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FJKZB-637032024-1</w:t>
      </w:r>
    </w:p>
    <w:p>
      <w:pPr>
        <w:pStyle w:val="11"/>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医院污水处理设备维保服务项目</w:t>
      </w:r>
    </w:p>
    <w:p>
      <w:pPr>
        <w:pStyle w:val="11"/>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5"/>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月</w:t>
      </w:r>
    </w:p>
    <w:p>
      <w:pPr>
        <w:pStyle w:val="9"/>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医院污水处理设备维保服务项目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FJKZB-637032024-1</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医院污水处理设备维保服务项目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bookmarkStart w:id="20" w:name="_GoBack"/>
      <w:bookmarkEnd w:id="20"/>
    </w:p>
    <w:p>
      <w:pPr>
        <w:pStyle w:val="29"/>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0"/>
          <w:color w:val="auto"/>
          <w:highlight w:val="none"/>
        </w:rPr>
      </w:pPr>
      <w:r>
        <w:rPr>
          <w:rStyle w:val="30"/>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1716</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成交</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sz w:val="24"/>
          <w:highlight w:val="none"/>
          <w:lang w:eastAsia="zh-CN"/>
        </w:rPr>
        <w:t>翁</w:t>
      </w:r>
      <w:r>
        <w:rPr>
          <w:rFonts w:hint="eastAsia" w:ascii="宋体" w:hAnsi="宋体" w:cs="宋体"/>
          <w:sz w:val="24"/>
          <w:highlight w:val="none"/>
        </w:rPr>
        <w:t>警官</w:t>
      </w:r>
      <w:r>
        <w:rPr>
          <w:rFonts w:hint="eastAsia" w:ascii="宋体" w:hAnsi="宋体" w:cs="宋体"/>
          <w:sz w:val="24"/>
          <w:highlight w:val="none"/>
          <w:lang w:eastAsia="zh-CN"/>
        </w:rPr>
        <w:t>、</w:t>
      </w:r>
      <w:r>
        <w:rPr>
          <w:rFonts w:hint="eastAsia" w:ascii="宋体" w:hAnsi="宋体" w:cs="宋体"/>
          <w:sz w:val="24"/>
          <w:highlight w:val="none"/>
          <w:lang w:val="en-US" w:eastAsia="zh-CN"/>
        </w:rPr>
        <w:t>0591-23506025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田雪丽、欧文浩、黄建宁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0"/>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color w:val="auto"/>
          <w:kern w:val="0"/>
          <w:sz w:val="24"/>
          <w:highlight w:val="none"/>
        </w:rPr>
      </w:pPr>
      <w:r>
        <w:rPr>
          <w:rStyle w:val="30"/>
          <w:rFonts w:hint="eastAsia" w:ascii="宋体" w:hAnsi="宋体"/>
          <w:b/>
          <w:bCs/>
          <w:color w:val="auto"/>
          <w:kern w:val="0"/>
          <w:sz w:val="24"/>
          <w:highlight w:val="none"/>
        </w:rPr>
        <w:t>二、报名须知</w:t>
      </w:r>
    </w:p>
    <w:p>
      <w:pPr>
        <w:widowControl/>
        <w:spacing w:line="360" w:lineRule="auto"/>
        <w:ind w:firstLine="480" w:firstLineChars="200"/>
        <w:jc w:val="left"/>
        <w:rPr>
          <w:rStyle w:val="30"/>
          <w:rFonts w:ascii="宋体" w:hAnsi="宋体" w:cs="宋体"/>
          <w:color w:val="auto"/>
          <w:kern w:val="0"/>
          <w:sz w:val="24"/>
          <w:highlight w:val="none"/>
        </w:rPr>
      </w:pPr>
      <w:r>
        <w:rPr>
          <w:rStyle w:val="30"/>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4"/>
          <w:rFonts w:ascii="宋体" w:hAnsi="宋体" w:cs="宋体"/>
          <w:color w:val="auto"/>
          <w:sz w:val="24"/>
          <w:highlight w:val="none"/>
        </w:rPr>
        <w:t>http://121.42.9.114:8083/</w:t>
      </w:r>
      <w:r>
        <w:rPr>
          <w:rFonts w:ascii="宋体" w:hAnsi="宋体" w:cs="宋体"/>
          <w:color w:val="auto"/>
          <w:sz w:val="24"/>
          <w:highlight w:val="none"/>
        </w:rPr>
        <w:fldChar w:fldCharType="end"/>
      </w:r>
      <w:r>
        <w:rPr>
          <w:rStyle w:val="30"/>
          <w:rFonts w:hint="eastAsia" w:ascii="宋体" w:hAnsi="宋体" w:cs="宋体"/>
          <w:color w:val="auto"/>
          <w:kern w:val="0"/>
          <w:sz w:val="24"/>
          <w:highlight w:val="none"/>
        </w:rPr>
        <w:t>）上进行注册、报名（上传响应文件）、网上竞价等相关操作，具体操作指南详见网上竞价平台（网址：</w:t>
      </w:r>
      <w:r>
        <w:rPr>
          <w:rStyle w:val="30"/>
          <w:rFonts w:hint="eastAsia" w:ascii="宋体" w:hAnsi="宋体" w:cs="宋体"/>
          <w:kern w:val="0"/>
          <w:sz w:val="24"/>
          <w:highlight w:val="none"/>
          <w:u w:val="single"/>
        </w:rPr>
        <w:fldChar w:fldCharType="begin"/>
      </w:r>
      <w:r>
        <w:rPr>
          <w:rStyle w:val="30"/>
          <w:rFonts w:hint="eastAsia" w:ascii="宋体" w:hAnsi="宋体" w:cs="宋体"/>
          <w:kern w:val="0"/>
          <w:sz w:val="24"/>
          <w:highlight w:val="none"/>
          <w:u w:val="single"/>
        </w:rPr>
        <w:instrText xml:space="preserve"> HYPERLINK "https://www.jiankunzx.com/yewuliucheng/1503.html" </w:instrText>
      </w:r>
      <w:r>
        <w:rPr>
          <w:rStyle w:val="30"/>
          <w:rFonts w:hint="eastAsia" w:ascii="宋体" w:hAnsi="宋体" w:cs="宋体"/>
          <w:kern w:val="0"/>
          <w:sz w:val="24"/>
          <w:highlight w:val="none"/>
          <w:u w:val="single"/>
        </w:rPr>
        <w:fldChar w:fldCharType="separate"/>
      </w:r>
      <w:r>
        <w:rPr>
          <w:rStyle w:val="30"/>
          <w:rFonts w:hint="eastAsia" w:ascii="宋体" w:hAnsi="宋体" w:cs="宋体"/>
          <w:kern w:val="0"/>
          <w:sz w:val="24"/>
          <w:highlight w:val="none"/>
          <w:u w:val="single"/>
        </w:rPr>
        <w:t>https://www.jiankunzx.com/yewuliucheng/1503.html</w:t>
      </w:r>
      <w:r>
        <w:rPr>
          <w:rStyle w:val="30"/>
          <w:rFonts w:hint="eastAsia" w:ascii="宋体" w:hAnsi="宋体" w:cs="宋体"/>
          <w:kern w:val="0"/>
          <w:sz w:val="24"/>
          <w:highlight w:val="none"/>
          <w:u w:val="single"/>
        </w:rPr>
        <w:fldChar w:fldCharType="end"/>
      </w:r>
      <w:r>
        <w:rPr>
          <w:rStyle w:val="30"/>
          <w:rFonts w:hint="eastAsia" w:ascii="宋体" w:hAnsi="宋体" w:cs="宋体"/>
          <w:color w:val="auto"/>
          <w:kern w:val="0"/>
          <w:sz w:val="24"/>
          <w:highlight w:val="none"/>
        </w:rPr>
        <w:t>）</w:t>
      </w:r>
      <w:r>
        <w:rPr>
          <w:rStyle w:val="30"/>
          <w:rFonts w:hint="eastAsia" w:ascii="宋体" w:hAnsi="宋体" w:cs="宋体"/>
          <w:b/>
          <w:bCs/>
          <w:color w:val="auto"/>
          <w:kern w:val="0"/>
          <w:sz w:val="24"/>
          <w:highlight w:val="none"/>
        </w:rPr>
        <w:t>。</w:t>
      </w:r>
      <w:r>
        <w:rPr>
          <w:rStyle w:val="30"/>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0"/>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color w:val="auto"/>
          <w:sz w:val="24"/>
          <w:highlight w:val="none"/>
        </w:rPr>
      </w:pPr>
      <w:r>
        <w:rPr>
          <w:rFonts w:hint="eastAsia"/>
          <w:color w:val="auto"/>
          <w:highlight w:val="none"/>
        </w:rPr>
        <w:t>3.</w:t>
      </w:r>
      <w:r>
        <w:rPr>
          <w:rStyle w:val="30"/>
          <w:rFonts w:hint="eastAsia"/>
          <w:color w:val="auto"/>
          <w:sz w:val="24"/>
          <w:highlight w:val="none"/>
        </w:rPr>
        <w:t>供应商提交的响应文件符合网上竞价文件要求的（即不存在网上竞价文件中规定的无效响应情形的）方可在网上竞价时间内参与竞价</w:t>
      </w:r>
      <w:r>
        <w:rPr>
          <w:rStyle w:val="30"/>
          <w:color w:val="auto"/>
          <w:sz w:val="24"/>
          <w:highlight w:val="none"/>
        </w:rPr>
        <w:t>。</w:t>
      </w:r>
      <w:r>
        <w:rPr>
          <w:rStyle w:val="30"/>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0"/>
          <w:rFonts w:ascii="Times New Roman" w:hAnsi="Times New Roman" w:cs="Times New Roman"/>
          <w:color w:val="auto"/>
          <w:highlight w:val="none"/>
        </w:rPr>
        <w:t>力</w:t>
      </w:r>
      <w:r>
        <w:rPr>
          <w:rStyle w:val="30"/>
          <w:rFonts w:hint="eastAsia" w:ascii="Times New Roman" w:hAnsi="Times New Roman" w:cs="Times New Roman"/>
          <w:color w:val="auto"/>
          <w:sz w:val="24"/>
          <w:highlight w:val="none"/>
        </w:rPr>
        <w:t>。</w:t>
      </w:r>
      <w:r>
        <w:rPr>
          <w:rStyle w:val="30"/>
          <w:rFonts w:hint="eastAsia" w:ascii="Times New Roman" w:hAnsi="Times New Roman" w:cs="Times New Roman"/>
          <w:b/>
          <w:bCs/>
          <w:color w:val="auto"/>
          <w:sz w:val="24"/>
          <w:highlight w:val="none"/>
        </w:rPr>
        <w:t>若合格供应商数量不足三家的（除“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Style w:val="30"/>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pPr>
        <w:pStyle w:val="2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0"/>
          <w:rFonts w:hint="eastAsia" w:ascii="宋体" w:hAnsi="宋体"/>
          <w:b/>
          <w:bCs/>
          <w:color w:val="auto"/>
          <w:kern w:val="0"/>
          <w:sz w:val="24"/>
          <w:highlight w:val="none"/>
        </w:rPr>
        <w:t>三、网上</w:t>
      </w:r>
      <w:r>
        <w:rPr>
          <w:rStyle w:val="30"/>
          <w:rFonts w:ascii="宋体" w:hAnsi="宋体"/>
          <w:b/>
          <w:bCs/>
          <w:color w:val="auto"/>
          <w:kern w:val="0"/>
          <w:sz w:val="24"/>
          <w:highlight w:val="none"/>
        </w:rPr>
        <w:t>竞价规则</w:t>
      </w:r>
    </w:p>
    <w:p>
      <w:pPr>
        <w:pStyle w:val="16"/>
        <w:spacing w:before="75" w:beforeAutospacing="0" w:after="75" w:afterAutospacing="0" w:line="360" w:lineRule="auto"/>
        <w:ind w:firstLine="480"/>
        <w:rPr>
          <w:rStyle w:val="30"/>
          <w:color w:val="auto"/>
          <w:kern w:val="0"/>
          <w:sz w:val="24"/>
          <w:highlight w:val="none"/>
        </w:rPr>
      </w:pPr>
      <w:r>
        <w:rPr>
          <w:rFonts w:hint="eastAsia"/>
          <w:color w:val="auto"/>
          <w:highlight w:val="none"/>
        </w:rPr>
        <w:t>1.</w:t>
      </w:r>
      <w:r>
        <w:rPr>
          <w:rStyle w:val="30"/>
          <w:color w:val="auto"/>
          <w:kern w:val="0"/>
          <w:sz w:val="24"/>
          <w:highlight w:val="none"/>
        </w:rPr>
        <w:t>网上竞价的报价时限为</w:t>
      </w:r>
      <w:r>
        <w:rPr>
          <w:rStyle w:val="30"/>
          <w:rFonts w:hint="eastAsia"/>
          <w:color w:val="auto"/>
          <w:kern w:val="0"/>
          <w:sz w:val="24"/>
          <w:highlight w:val="none"/>
        </w:rPr>
        <w:t>网上竞价开始时间起至网上竞价截止时间止，在此期间内</w:t>
      </w:r>
      <w:r>
        <w:rPr>
          <w:rStyle w:val="30"/>
          <w:color w:val="auto"/>
          <w:kern w:val="0"/>
          <w:sz w:val="24"/>
          <w:highlight w:val="none"/>
        </w:rPr>
        <w:t>，报名审核</w:t>
      </w:r>
      <w:r>
        <w:rPr>
          <w:rStyle w:val="30"/>
          <w:rFonts w:hint="eastAsia"/>
          <w:color w:val="auto"/>
          <w:kern w:val="0"/>
          <w:sz w:val="24"/>
          <w:highlight w:val="none"/>
        </w:rPr>
        <w:t>通过</w:t>
      </w:r>
      <w:r>
        <w:rPr>
          <w:rStyle w:val="30"/>
          <w:color w:val="auto"/>
          <w:kern w:val="0"/>
          <w:sz w:val="24"/>
          <w:highlight w:val="none"/>
        </w:rPr>
        <w:t>的</w:t>
      </w:r>
      <w:r>
        <w:rPr>
          <w:rStyle w:val="30"/>
          <w:rFonts w:hint="eastAsia"/>
          <w:color w:val="auto"/>
          <w:kern w:val="0"/>
          <w:sz w:val="24"/>
          <w:highlight w:val="none"/>
        </w:rPr>
        <w:t>供应商</w:t>
      </w:r>
      <w:r>
        <w:rPr>
          <w:rStyle w:val="30"/>
          <w:color w:val="auto"/>
          <w:kern w:val="0"/>
          <w:sz w:val="24"/>
          <w:highlight w:val="none"/>
        </w:rPr>
        <w:t>可通过</w:t>
      </w:r>
      <w:r>
        <w:rPr>
          <w:rStyle w:val="30"/>
          <w:rFonts w:hint="eastAsia"/>
          <w:color w:val="auto"/>
          <w:kern w:val="0"/>
          <w:sz w:val="24"/>
          <w:highlight w:val="none"/>
        </w:rPr>
        <w:t>网上竞价平台</w:t>
      </w:r>
      <w:r>
        <w:rPr>
          <w:rStyle w:val="30"/>
          <w:color w:val="auto"/>
          <w:kern w:val="0"/>
          <w:sz w:val="24"/>
          <w:highlight w:val="none"/>
        </w:rPr>
        <w:t>参与</w:t>
      </w:r>
      <w:r>
        <w:rPr>
          <w:rStyle w:val="30"/>
          <w:rFonts w:hint="eastAsia"/>
          <w:color w:val="auto"/>
          <w:kern w:val="0"/>
          <w:sz w:val="24"/>
          <w:highlight w:val="none"/>
        </w:rPr>
        <w:t>网上</w:t>
      </w:r>
      <w:r>
        <w:rPr>
          <w:rStyle w:val="30"/>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0"/>
          <w:rFonts w:hint="eastAsia" w:ascii="Times New Roman" w:hAnsi="Times New Roman" w:cs="Times New Roman"/>
          <w:b/>
          <w:bCs/>
          <w:color w:val="auto"/>
          <w:sz w:val="24"/>
          <w:highlight w:val="none"/>
        </w:rPr>
        <w:t>（除“</w:t>
      </w:r>
      <w:r>
        <w:rPr>
          <w:rStyle w:val="30"/>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color w:val="auto"/>
          <w:kern w:val="0"/>
          <w:sz w:val="24"/>
          <w:highlight w:val="none"/>
        </w:rPr>
      </w:pPr>
      <w:r>
        <w:rPr>
          <w:rStyle w:val="30"/>
          <w:rFonts w:hint="eastAsia" w:ascii="宋体" w:hAnsi="宋体"/>
          <w:color w:val="auto"/>
          <w:kern w:val="0"/>
          <w:sz w:val="24"/>
          <w:highlight w:val="none"/>
        </w:rPr>
        <w:t>2.供应商</w:t>
      </w:r>
      <w:r>
        <w:rPr>
          <w:rStyle w:val="30"/>
          <w:rFonts w:ascii="宋体" w:hAnsi="宋体"/>
          <w:color w:val="auto"/>
          <w:kern w:val="0"/>
          <w:sz w:val="24"/>
          <w:highlight w:val="none"/>
        </w:rPr>
        <w:t>首次提交的报价</w:t>
      </w:r>
      <w:r>
        <w:rPr>
          <w:rStyle w:val="30"/>
          <w:rFonts w:hint="eastAsia" w:ascii="宋体" w:hAnsi="宋体"/>
          <w:color w:val="auto"/>
          <w:kern w:val="0"/>
          <w:sz w:val="24"/>
          <w:highlight w:val="none"/>
        </w:rPr>
        <w:t>总价</w:t>
      </w:r>
      <w:r>
        <w:rPr>
          <w:rStyle w:val="30"/>
          <w:rFonts w:ascii="宋体" w:hAnsi="宋体"/>
          <w:color w:val="auto"/>
          <w:kern w:val="0"/>
          <w:sz w:val="24"/>
          <w:highlight w:val="none"/>
        </w:rPr>
        <w:t>须</w:t>
      </w:r>
      <w:r>
        <w:rPr>
          <w:rStyle w:val="30"/>
          <w:rFonts w:hint="eastAsia" w:ascii="宋体" w:hAnsi="宋体"/>
          <w:color w:val="auto"/>
          <w:kern w:val="0"/>
          <w:sz w:val="24"/>
          <w:highlight w:val="none"/>
        </w:rPr>
        <w:t>低于</w:t>
      </w:r>
      <w:r>
        <w:rPr>
          <w:rStyle w:val="30"/>
          <w:rFonts w:ascii="宋体" w:hAnsi="宋体"/>
          <w:color w:val="auto"/>
          <w:kern w:val="0"/>
          <w:sz w:val="24"/>
          <w:highlight w:val="none"/>
        </w:rPr>
        <w:t>本项目</w:t>
      </w:r>
      <w:r>
        <w:rPr>
          <w:rStyle w:val="30"/>
          <w:rFonts w:hint="eastAsia" w:ascii="宋体" w:hAnsi="宋体"/>
          <w:color w:val="auto"/>
          <w:kern w:val="0"/>
          <w:sz w:val="24"/>
          <w:highlight w:val="none"/>
        </w:rPr>
        <w:t>总价</w:t>
      </w:r>
      <w:r>
        <w:rPr>
          <w:rStyle w:val="30"/>
          <w:rFonts w:ascii="宋体" w:hAnsi="宋体"/>
          <w:color w:val="auto"/>
          <w:kern w:val="0"/>
          <w:sz w:val="24"/>
          <w:highlight w:val="none"/>
        </w:rPr>
        <w:t>最高限价</w:t>
      </w:r>
      <w:r>
        <w:rPr>
          <w:rStyle w:val="30"/>
          <w:rFonts w:hint="eastAsia" w:ascii="宋体" w:hAnsi="宋体"/>
          <w:color w:val="auto"/>
          <w:kern w:val="0"/>
          <w:sz w:val="24"/>
          <w:highlight w:val="none"/>
        </w:rPr>
        <w:t>的</w:t>
      </w:r>
      <w:r>
        <w:rPr>
          <w:rStyle w:val="30"/>
          <w:rFonts w:ascii="宋体" w:hAnsi="宋体"/>
          <w:color w:val="auto"/>
          <w:kern w:val="0"/>
          <w:sz w:val="24"/>
          <w:highlight w:val="none"/>
        </w:rPr>
        <w:t>3%</w:t>
      </w:r>
      <w:r>
        <w:rPr>
          <w:rStyle w:val="30"/>
          <w:rFonts w:hint="eastAsia" w:ascii="宋体" w:hAnsi="宋体"/>
          <w:color w:val="auto"/>
          <w:kern w:val="0"/>
          <w:sz w:val="24"/>
          <w:highlight w:val="none"/>
        </w:rPr>
        <w:t>以上（不含</w:t>
      </w:r>
      <w:r>
        <w:rPr>
          <w:rStyle w:val="30"/>
          <w:rFonts w:ascii="宋体" w:hAnsi="宋体"/>
          <w:color w:val="auto"/>
          <w:kern w:val="0"/>
          <w:sz w:val="24"/>
          <w:highlight w:val="none"/>
        </w:rPr>
        <w:t>3%</w:t>
      </w:r>
      <w:r>
        <w:rPr>
          <w:rStyle w:val="30"/>
          <w:rFonts w:hint="eastAsia" w:ascii="宋体" w:hAnsi="宋体"/>
          <w:color w:val="auto"/>
          <w:kern w:val="0"/>
          <w:sz w:val="24"/>
          <w:highlight w:val="none"/>
        </w:rPr>
        <w:t>）</w:t>
      </w:r>
      <w:r>
        <w:rPr>
          <w:rStyle w:val="30"/>
          <w:rFonts w:ascii="宋体" w:hAnsi="宋体"/>
          <w:color w:val="auto"/>
          <w:kern w:val="0"/>
          <w:sz w:val="24"/>
          <w:highlight w:val="none"/>
        </w:rPr>
        <w:t>，否则</w:t>
      </w:r>
      <w:r>
        <w:rPr>
          <w:rStyle w:val="30"/>
          <w:rFonts w:ascii="宋体" w:hAnsi="宋体" w:cs="宋体"/>
          <w:color w:val="auto"/>
          <w:kern w:val="0"/>
          <w:sz w:val="24"/>
          <w:highlight w:val="none"/>
        </w:rPr>
        <w:t>视为无效报价</w:t>
      </w:r>
      <w:r>
        <w:rPr>
          <w:rStyle w:val="30"/>
          <w:rFonts w:ascii="宋体" w:hAnsi="宋体"/>
          <w:color w:val="auto"/>
          <w:kern w:val="0"/>
          <w:sz w:val="24"/>
          <w:highlight w:val="none"/>
        </w:rPr>
        <w:t>。在</w:t>
      </w:r>
      <w:r>
        <w:rPr>
          <w:rStyle w:val="30"/>
          <w:rFonts w:hint="eastAsia" w:ascii="宋体" w:hAnsi="宋体"/>
          <w:color w:val="auto"/>
          <w:kern w:val="0"/>
          <w:sz w:val="24"/>
          <w:highlight w:val="none"/>
        </w:rPr>
        <w:t>网上竞价时间</w:t>
      </w:r>
      <w:r>
        <w:rPr>
          <w:rStyle w:val="30"/>
          <w:rFonts w:ascii="宋体" w:hAnsi="宋体"/>
          <w:color w:val="auto"/>
          <w:kern w:val="0"/>
          <w:sz w:val="24"/>
          <w:highlight w:val="none"/>
        </w:rPr>
        <w:t>内</w:t>
      </w:r>
      <w:r>
        <w:rPr>
          <w:rStyle w:val="30"/>
          <w:rFonts w:hint="eastAsia" w:ascii="宋体" w:hAnsi="宋体"/>
          <w:color w:val="auto"/>
          <w:kern w:val="0"/>
          <w:sz w:val="24"/>
          <w:highlight w:val="none"/>
        </w:rPr>
        <w:t>、同一供应商有</w:t>
      </w:r>
      <w:r>
        <w:rPr>
          <w:rStyle w:val="30"/>
          <w:rFonts w:ascii="宋体" w:hAnsi="宋体"/>
          <w:color w:val="auto"/>
          <w:kern w:val="0"/>
          <w:sz w:val="24"/>
          <w:highlight w:val="none"/>
        </w:rPr>
        <w:t>多次报价的</w:t>
      </w:r>
      <w:r>
        <w:rPr>
          <w:rStyle w:val="30"/>
          <w:rFonts w:hint="eastAsia" w:ascii="宋体" w:hAnsi="宋体"/>
          <w:color w:val="auto"/>
          <w:kern w:val="0"/>
          <w:sz w:val="24"/>
          <w:highlight w:val="none"/>
        </w:rPr>
        <w:t>情况下</w:t>
      </w:r>
      <w:r>
        <w:rPr>
          <w:rStyle w:val="30"/>
          <w:rFonts w:ascii="宋体" w:hAnsi="宋体"/>
          <w:color w:val="auto"/>
          <w:kern w:val="0"/>
          <w:sz w:val="24"/>
          <w:highlight w:val="none"/>
        </w:rPr>
        <w:t>，</w:t>
      </w:r>
      <w:r>
        <w:rPr>
          <w:rStyle w:val="30"/>
          <w:rFonts w:hint="eastAsia" w:ascii="宋体" w:hAnsi="宋体"/>
          <w:color w:val="auto"/>
          <w:kern w:val="0"/>
          <w:sz w:val="24"/>
          <w:highlight w:val="none"/>
        </w:rPr>
        <w:t>则该供应商的每一次</w:t>
      </w:r>
      <w:r>
        <w:rPr>
          <w:rStyle w:val="30"/>
          <w:rFonts w:ascii="宋体" w:hAnsi="宋体"/>
          <w:color w:val="auto"/>
          <w:kern w:val="0"/>
          <w:sz w:val="24"/>
          <w:highlight w:val="none"/>
        </w:rPr>
        <w:t>报价金额必须小于自己上一次的报价金额，</w:t>
      </w:r>
      <w:r>
        <w:rPr>
          <w:rStyle w:val="30"/>
          <w:rFonts w:hint="eastAsia" w:ascii="宋体" w:hAnsi="宋体"/>
          <w:color w:val="auto"/>
          <w:kern w:val="0"/>
          <w:sz w:val="24"/>
          <w:highlight w:val="none"/>
        </w:rPr>
        <w:t>同时以该供应商</w:t>
      </w:r>
      <w:r>
        <w:rPr>
          <w:rStyle w:val="30"/>
          <w:rFonts w:ascii="宋体" w:hAnsi="宋体"/>
          <w:color w:val="auto"/>
          <w:kern w:val="0"/>
          <w:sz w:val="24"/>
          <w:highlight w:val="none"/>
        </w:rPr>
        <w:t>提交的最后一次报价作为</w:t>
      </w:r>
      <w:r>
        <w:rPr>
          <w:rStyle w:val="30"/>
          <w:rFonts w:hint="eastAsia" w:ascii="宋体" w:hAnsi="宋体"/>
          <w:color w:val="auto"/>
          <w:kern w:val="0"/>
          <w:sz w:val="24"/>
          <w:highlight w:val="none"/>
        </w:rPr>
        <w:t>其最终有效报价</w:t>
      </w:r>
      <w:r>
        <w:rPr>
          <w:rStyle w:val="30"/>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30"/>
          <w:rFonts w:ascii="宋体" w:hAnsi="宋体"/>
          <w:color w:val="auto"/>
          <w:kern w:val="0"/>
          <w:sz w:val="24"/>
          <w:highlight w:val="none"/>
        </w:rPr>
      </w:pPr>
      <w:r>
        <w:rPr>
          <w:rFonts w:hint="eastAsia" w:ascii="宋体" w:hAnsi="宋体" w:cs="宋体"/>
          <w:color w:val="auto"/>
          <w:sz w:val="24"/>
          <w:highlight w:val="none"/>
        </w:rPr>
        <w:t>1.</w:t>
      </w:r>
      <w:r>
        <w:rPr>
          <w:rStyle w:val="30"/>
          <w:rFonts w:hint="eastAsia" w:ascii="宋体" w:hAnsi="宋体"/>
          <w:color w:val="auto"/>
          <w:kern w:val="0"/>
          <w:sz w:val="24"/>
          <w:highlight w:val="none"/>
        </w:rPr>
        <w:t>供应商</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完全满足网上竞价文件要求</w:t>
      </w:r>
      <w:r>
        <w:rPr>
          <w:rStyle w:val="30"/>
          <w:rFonts w:ascii="宋体" w:hAnsi="宋体"/>
          <w:color w:val="auto"/>
          <w:kern w:val="0"/>
          <w:sz w:val="24"/>
          <w:highlight w:val="none"/>
        </w:rPr>
        <w:t>且报价有效的前提下，</w:t>
      </w:r>
      <w:r>
        <w:rPr>
          <w:rStyle w:val="30"/>
          <w:rFonts w:hint="eastAsia" w:ascii="宋体" w:hAnsi="宋体"/>
          <w:color w:val="auto"/>
          <w:kern w:val="0"/>
          <w:sz w:val="24"/>
          <w:highlight w:val="none"/>
        </w:rPr>
        <w:t>最终有效报价</w:t>
      </w:r>
      <w:r>
        <w:rPr>
          <w:rStyle w:val="30"/>
          <w:rFonts w:ascii="宋体" w:hAnsi="宋体"/>
          <w:color w:val="auto"/>
          <w:kern w:val="0"/>
          <w:sz w:val="24"/>
          <w:highlight w:val="none"/>
        </w:rPr>
        <w:t>最低者</w:t>
      </w:r>
      <w:r>
        <w:rPr>
          <w:rStyle w:val="30"/>
          <w:rFonts w:hint="eastAsia" w:ascii="宋体" w:hAnsi="宋体"/>
          <w:color w:val="auto"/>
          <w:kern w:val="0"/>
          <w:sz w:val="24"/>
          <w:highlight w:val="none"/>
        </w:rPr>
        <w:t>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w:t>
      </w:r>
      <w:r>
        <w:rPr>
          <w:rStyle w:val="30"/>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0"/>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0"/>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0"/>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5"/>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8016816"/>
      <w:bookmarkStart w:id="2" w:name="_Toc359317661"/>
      <w:bookmarkStart w:id="3" w:name="_Toc346300367"/>
      <w:bookmarkStart w:id="4" w:name="_Toc330567034"/>
      <w:bookmarkStart w:id="5" w:name="_Toc327948617"/>
      <w:bookmarkStart w:id="6" w:name="_Toc347060296"/>
      <w:r>
        <w:rPr>
          <w:rFonts w:hint="eastAsia" w:ascii="宋体" w:hAnsi="宋体" w:cs="宋体"/>
          <w:b/>
          <w:color w:val="auto"/>
          <w:sz w:val="24"/>
          <w:highlight w:val="none"/>
        </w:rPr>
        <w:t>一、项目概述</w:t>
      </w:r>
      <w:bookmarkEnd w:id="1"/>
      <w:bookmarkEnd w:id="2"/>
    </w:p>
    <w:p>
      <w:pPr>
        <w:pStyle w:val="31"/>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ascii="宋体" w:hAnsi="宋体" w:cs="宋体"/>
                <w:color w:val="000000"/>
                <w:kern w:val="0"/>
                <w:sz w:val="24"/>
                <w:highlight w:val="none"/>
                <w:lang w:val="en-US" w:eastAsia="zh-CN"/>
              </w:rPr>
              <w:t>医院污水处理设备维保服务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default" w:ascii="宋体" w:hAnsi="宋体" w:eastAsia="宋体" w:cs="新宋体"/>
                <w:color w:val="auto"/>
                <w:kern w:val="0"/>
                <w:sz w:val="24"/>
                <w:highlight w:val="none"/>
                <w:lang w:val="en-US" w:eastAsia="zh-CN"/>
              </w:rPr>
              <w:t>171600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壹拾柒万壹仟陆佰元整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¥171600</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bl>
    <w:p>
      <w:pPr>
        <w:pStyle w:val="4"/>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4"/>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医院污水处理设备维保服务项目</w:t>
      </w:r>
      <w:r>
        <w:rPr>
          <w:rFonts w:hint="eastAsia" w:cs="宋体"/>
          <w:b w:val="0"/>
          <w:bCs/>
          <w:color w:val="auto"/>
          <w:sz w:val="24"/>
          <w:highlight w:val="none"/>
        </w:rPr>
        <w:t>，本采购项目具体内容包含：污水处理设备药品供应、设备维护、季度污水检测</w:t>
      </w:r>
      <w:r>
        <w:rPr>
          <w:rFonts w:hint="eastAsia" w:cs="宋体"/>
          <w:b w:val="0"/>
          <w:bCs/>
          <w:color w:val="auto"/>
          <w:sz w:val="24"/>
          <w:highlight w:val="none"/>
          <w:lang w:eastAsia="zh-CN"/>
        </w:rPr>
        <w:t>，</w:t>
      </w:r>
      <w:r>
        <w:rPr>
          <w:rFonts w:hint="eastAsia" w:cs="宋体"/>
          <w:b w:val="0"/>
          <w:bCs/>
          <w:color w:val="auto"/>
          <w:sz w:val="24"/>
          <w:highlight w:val="none"/>
        </w:rPr>
        <w:t>预算金额</w:t>
      </w:r>
      <w:r>
        <w:rPr>
          <w:rFonts w:hint="eastAsia" w:cs="宋体"/>
          <w:b w:val="0"/>
          <w:bCs/>
          <w:color w:val="auto"/>
          <w:sz w:val="24"/>
          <w:highlight w:val="none"/>
          <w:lang w:val="en-US" w:eastAsia="zh-CN"/>
        </w:rPr>
        <w:t>17.16</w:t>
      </w:r>
      <w:r>
        <w:rPr>
          <w:rFonts w:hint="eastAsia" w:cs="宋体"/>
          <w:b w:val="0"/>
          <w:bCs/>
          <w:color w:val="auto"/>
          <w:sz w:val="24"/>
          <w:highlight w:val="none"/>
        </w:rPr>
        <w:t>万元。要求供应商根据本网上竞价文件提出的技术要求对所需技术服务等进行报价。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.供应商应以包括有关本项目的所有费用进行报价，应包括但不限于项目执行所</w:t>
      </w:r>
      <w:r>
        <w:rPr>
          <w:rFonts w:hint="eastAsia" w:ascii="宋体" w:hAnsi="宋体" w:cs="宋体"/>
          <w:color w:val="auto"/>
          <w:sz w:val="24"/>
          <w:highlight w:val="none"/>
          <w:lang w:eastAsia="zh-CN"/>
        </w:rPr>
        <w:t>须的所有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widowControl w:val="0"/>
        <w:kinsoku/>
        <w:wordWrap/>
        <w:overflowPunct/>
        <w:topLinePunct w:val="0"/>
        <w:bidi w:val="0"/>
        <w:snapToGrid/>
        <w:spacing w:line="36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pStyle w:val="8"/>
        <w:keepNext w:val="0"/>
        <w:keepLines w:val="0"/>
        <w:pageBreakBefore w:val="0"/>
        <w:widowControl w:val="0"/>
        <w:numPr>
          <w:ilvl w:val="0"/>
          <w:numId w:val="2"/>
        </w:numPr>
        <w:kinsoku/>
        <w:wordWrap/>
        <w:overflowPunct/>
        <w:topLinePunct w:val="0"/>
        <w:bidi w:val="0"/>
        <w:adjustRightInd w:val="0"/>
        <w:snapToGrid w:val="0"/>
        <w:spacing w:after="0"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一套医疗污水处理设备（叁制式LY-DG2.0型316L不锈钢【激发态污水消毒装置】成套设备）保养、维护</w:t>
      </w:r>
      <w:r>
        <w:rPr>
          <w:rFonts w:hint="eastAsia" w:ascii="宋体" w:hAnsi="宋体" w:cs="宋体"/>
          <w:kern w:val="0"/>
          <w:sz w:val="24"/>
          <w:highlight w:val="none"/>
          <w:lang w:val="en-US" w:eastAsia="zh-CN"/>
        </w:rPr>
        <w:t>服务</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服务要求如下：</w:t>
      </w:r>
    </w:p>
    <w:p>
      <w:pPr>
        <w:pStyle w:val="8"/>
        <w:keepNext w:val="0"/>
        <w:keepLines w:val="0"/>
        <w:pageBreakBefore w:val="0"/>
        <w:widowControl w:val="0"/>
        <w:numPr>
          <w:ilvl w:val="0"/>
          <w:numId w:val="0"/>
        </w:numPr>
        <w:kinsoku/>
        <w:wordWrap/>
        <w:overflowPunct/>
        <w:topLinePunct w:val="0"/>
        <w:bidi w:val="0"/>
        <w:adjustRightInd w:val="0"/>
        <w:snapToGrid w:val="0"/>
        <w:spacing w:after="0" w:line="360" w:lineRule="auto"/>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fldChar w:fldCharType="begin"/>
      </w:r>
      <w:r>
        <w:rPr>
          <w:rFonts w:hint="eastAsia" w:ascii="宋体" w:hAnsi="宋体" w:eastAsia="宋体" w:cs="宋体"/>
          <w:kern w:val="0"/>
          <w:sz w:val="24"/>
          <w:highlight w:val="none"/>
          <w:lang w:val="en-US" w:eastAsia="zh-CN"/>
        </w:rPr>
        <w:instrText xml:space="preserve"> = 1 \* GB3 \* MERGEFORMAT </w:instrText>
      </w:r>
      <w:r>
        <w:rPr>
          <w:rFonts w:hint="eastAsia" w:ascii="宋体" w:hAnsi="宋体" w:eastAsia="宋体" w:cs="宋体"/>
          <w:kern w:val="0"/>
          <w:sz w:val="24"/>
          <w:highlight w:val="none"/>
          <w:lang w:val="en-US" w:eastAsia="zh-CN"/>
        </w:rPr>
        <w:fldChar w:fldCharType="separate"/>
      </w:r>
      <w:r>
        <w:rPr>
          <w:rFonts w:hint="eastAsia" w:ascii="宋体" w:hAnsi="宋体" w:eastAsia="宋体" w:cs="宋体"/>
          <w:kern w:val="0"/>
          <w:sz w:val="24"/>
          <w:highlight w:val="none"/>
          <w:lang w:val="en-US" w:eastAsia="zh-CN"/>
        </w:rPr>
        <w:t>①</w:t>
      </w:r>
      <w:r>
        <w:rPr>
          <w:rFonts w:hint="eastAsia" w:ascii="宋体" w:hAnsi="宋体" w:eastAsia="宋体" w:cs="宋体"/>
          <w:kern w:val="0"/>
          <w:sz w:val="24"/>
          <w:highlight w:val="none"/>
          <w:lang w:val="en-US" w:eastAsia="zh-CN"/>
        </w:rPr>
        <w:fldChar w:fldCharType="end"/>
      </w:r>
      <w:r>
        <w:rPr>
          <w:rFonts w:hint="eastAsia" w:ascii="宋体" w:hAnsi="宋体" w:cs="宋体"/>
          <w:kern w:val="0"/>
          <w:sz w:val="24"/>
          <w:highlight w:val="none"/>
          <w:lang w:val="en-US" w:eastAsia="zh-CN"/>
        </w:rPr>
        <w:t>每季度维护、保养一次，并做好维护记录。单价100元以下的易耗品由成交供应商负责购买及更换。</w:t>
      </w:r>
    </w:p>
    <w:p>
      <w:pPr>
        <w:pStyle w:val="8"/>
        <w:keepNext w:val="0"/>
        <w:keepLines w:val="0"/>
        <w:pageBreakBefore w:val="0"/>
        <w:widowControl w:val="0"/>
        <w:numPr>
          <w:ilvl w:val="0"/>
          <w:numId w:val="0"/>
        </w:numPr>
        <w:kinsoku/>
        <w:wordWrap/>
        <w:overflowPunct/>
        <w:topLinePunct w:val="0"/>
        <w:bidi w:val="0"/>
        <w:adjustRightInd w:val="0"/>
        <w:snapToGrid w:val="0"/>
        <w:spacing w:after="0" w:line="360" w:lineRule="auto"/>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fldChar w:fldCharType="begin"/>
      </w:r>
      <w:r>
        <w:rPr>
          <w:rFonts w:hint="eastAsia" w:ascii="宋体" w:hAnsi="宋体" w:eastAsia="宋体" w:cs="宋体"/>
          <w:kern w:val="0"/>
          <w:sz w:val="24"/>
          <w:highlight w:val="none"/>
          <w:lang w:val="en-US" w:eastAsia="zh-CN"/>
        </w:rPr>
        <w:instrText xml:space="preserve"> = 2 \* GB3 \* MERGEFORMAT </w:instrText>
      </w:r>
      <w:r>
        <w:rPr>
          <w:rFonts w:hint="eastAsia" w:ascii="宋体" w:hAnsi="宋体" w:eastAsia="宋体" w:cs="宋体"/>
          <w:kern w:val="0"/>
          <w:sz w:val="24"/>
          <w:highlight w:val="none"/>
          <w:lang w:val="en-US" w:eastAsia="zh-CN"/>
        </w:rPr>
        <w:fldChar w:fldCharType="separate"/>
      </w:r>
      <w:r>
        <w:rPr>
          <w:rFonts w:hint="eastAsia" w:ascii="宋体" w:hAnsi="宋体" w:eastAsia="宋体" w:cs="宋体"/>
          <w:kern w:val="0"/>
          <w:sz w:val="24"/>
          <w:highlight w:val="none"/>
          <w:lang w:val="en-US" w:eastAsia="zh-CN"/>
        </w:rPr>
        <w:t>②</w:t>
      </w:r>
      <w:r>
        <w:rPr>
          <w:rFonts w:hint="eastAsia" w:ascii="宋体" w:hAnsi="宋体" w:eastAsia="宋体" w:cs="宋体"/>
          <w:kern w:val="0"/>
          <w:sz w:val="24"/>
          <w:highlight w:val="none"/>
          <w:lang w:val="en-US" w:eastAsia="zh-CN"/>
        </w:rPr>
        <w:fldChar w:fldCharType="end"/>
      </w:r>
      <w:r>
        <w:rPr>
          <w:rFonts w:hint="eastAsia" w:ascii="宋体" w:hAnsi="宋体" w:eastAsia="宋体" w:cs="宋体"/>
          <w:kern w:val="0"/>
          <w:sz w:val="24"/>
          <w:highlight w:val="none"/>
          <w:lang w:val="en-US" w:eastAsia="zh-CN"/>
        </w:rPr>
        <w:t>如遇紧急情况需要维修，</w:t>
      </w:r>
      <w:r>
        <w:rPr>
          <w:rFonts w:hint="eastAsia" w:ascii="宋体" w:hAnsi="宋体" w:cs="宋体"/>
          <w:kern w:val="0"/>
          <w:sz w:val="24"/>
          <w:highlight w:val="none"/>
          <w:lang w:val="en-US" w:eastAsia="zh-CN"/>
        </w:rPr>
        <w:t>成交供应商</w:t>
      </w:r>
      <w:r>
        <w:rPr>
          <w:rFonts w:hint="eastAsia" w:ascii="宋体" w:hAnsi="宋体" w:eastAsia="宋体" w:cs="宋体"/>
          <w:kern w:val="0"/>
          <w:sz w:val="24"/>
          <w:highlight w:val="none"/>
          <w:lang w:val="en-US" w:eastAsia="zh-CN"/>
        </w:rPr>
        <w:t>应当按</w:t>
      </w:r>
      <w:r>
        <w:rPr>
          <w:rFonts w:hint="eastAsia" w:ascii="宋体" w:hAnsi="宋体" w:cs="宋体"/>
          <w:kern w:val="0"/>
          <w:sz w:val="24"/>
          <w:highlight w:val="none"/>
          <w:lang w:val="en-US" w:eastAsia="zh-CN"/>
        </w:rPr>
        <w:t>采购人</w:t>
      </w:r>
      <w:r>
        <w:rPr>
          <w:rFonts w:hint="eastAsia" w:ascii="宋体" w:hAnsi="宋体" w:eastAsia="宋体" w:cs="宋体"/>
          <w:kern w:val="0"/>
          <w:sz w:val="24"/>
          <w:highlight w:val="none"/>
          <w:lang w:val="en-US" w:eastAsia="zh-CN"/>
        </w:rPr>
        <w:t>通知的时间响应到达现场，并配合</w:t>
      </w:r>
      <w:r>
        <w:rPr>
          <w:rFonts w:hint="eastAsia" w:ascii="宋体" w:hAnsi="宋体" w:cs="宋体"/>
          <w:kern w:val="0"/>
          <w:sz w:val="24"/>
          <w:highlight w:val="none"/>
          <w:lang w:val="en-US" w:eastAsia="zh-CN"/>
        </w:rPr>
        <w:t>采购人</w:t>
      </w:r>
      <w:r>
        <w:rPr>
          <w:rFonts w:hint="eastAsia" w:ascii="宋体" w:hAnsi="宋体" w:eastAsia="宋体" w:cs="宋体"/>
          <w:kern w:val="0"/>
          <w:sz w:val="24"/>
          <w:highlight w:val="none"/>
          <w:lang w:val="en-US" w:eastAsia="zh-CN"/>
        </w:rPr>
        <w:t>要求办理进监手续。</w:t>
      </w:r>
    </w:p>
    <w:p>
      <w:pPr>
        <w:pStyle w:val="8"/>
        <w:keepNext w:val="0"/>
        <w:keepLines w:val="0"/>
        <w:pageBreakBefore w:val="0"/>
        <w:widowControl w:val="0"/>
        <w:numPr>
          <w:ilvl w:val="0"/>
          <w:numId w:val="0"/>
        </w:numPr>
        <w:kinsoku/>
        <w:wordWrap/>
        <w:overflowPunct/>
        <w:topLinePunct w:val="0"/>
        <w:bidi w:val="0"/>
        <w:adjustRightInd w:val="0"/>
        <w:snapToGrid w:val="0"/>
        <w:spacing w:after="0" w:line="360" w:lineRule="auto"/>
        <w:textAlignment w:val="auto"/>
        <w:rPr>
          <w:rFonts w:hint="default"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 xml:space="preserve">   </w:t>
      </w:r>
      <w:r>
        <w:rPr>
          <w:rFonts w:hint="eastAsia" w:ascii="汉仪书宋二S" w:hAnsi="汉仪书宋二S" w:eastAsia="汉仪书宋二S" w:cs="汉仪书宋二S"/>
          <w:kern w:val="0"/>
          <w:sz w:val="24"/>
          <w:highlight w:val="none"/>
          <w:lang w:val="en-US" w:eastAsia="zh-CN"/>
        </w:rPr>
        <w:t>③</w:t>
      </w:r>
      <w:r>
        <w:rPr>
          <w:rFonts w:hint="eastAsia" w:ascii="宋体" w:hAnsi="宋体" w:eastAsia="宋体" w:cs="宋体"/>
          <w:kern w:val="0"/>
          <w:sz w:val="24"/>
          <w:szCs w:val="24"/>
          <w:highlight w:val="none"/>
          <w:lang w:val="en-US" w:eastAsia="zh-CN" w:bidi="ar-SA"/>
        </w:rPr>
        <w:t>提供项目负责人1人</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具备污水处理运维高级工程师证书，</w:t>
      </w:r>
      <w:r>
        <w:rPr>
          <w:rFonts w:hint="eastAsia" w:ascii="宋体" w:hAnsi="宋体" w:cs="宋体"/>
          <w:b/>
          <w:bCs/>
          <w:kern w:val="0"/>
          <w:sz w:val="24"/>
          <w:szCs w:val="24"/>
          <w:highlight w:val="none"/>
          <w:lang w:val="en-US" w:eastAsia="zh-CN" w:bidi="ar-SA"/>
        </w:rPr>
        <w:t>供应商须在响应文件中</w:t>
      </w:r>
      <w:r>
        <w:rPr>
          <w:rFonts w:hint="eastAsia" w:ascii="宋体" w:hAnsi="宋体" w:eastAsia="宋体" w:cs="宋体"/>
          <w:b/>
          <w:bCs/>
          <w:kern w:val="0"/>
          <w:sz w:val="24"/>
          <w:szCs w:val="24"/>
          <w:highlight w:val="none"/>
          <w:lang w:val="en-US" w:eastAsia="zh-CN" w:bidi="ar-SA"/>
        </w:rPr>
        <w:t>提供证书</w:t>
      </w:r>
      <w:r>
        <w:rPr>
          <w:rFonts w:hint="eastAsia" w:ascii="宋体" w:hAnsi="宋体" w:cs="宋体"/>
          <w:b/>
          <w:bCs/>
          <w:kern w:val="0"/>
          <w:sz w:val="24"/>
          <w:szCs w:val="24"/>
          <w:highlight w:val="none"/>
          <w:lang w:val="en-US" w:eastAsia="zh-CN" w:bidi="ar-SA"/>
        </w:rPr>
        <w:t>复印件</w:t>
      </w:r>
      <w:r>
        <w:rPr>
          <w:rFonts w:hint="eastAsia" w:ascii="宋体" w:hAnsi="宋体" w:eastAsia="宋体" w:cs="宋体"/>
          <w:b/>
          <w:bCs/>
          <w:kern w:val="0"/>
          <w:sz w:val="24"/>
          <w:szCs w:val="24"/>
          <w:highlight w:val="none"/>
          <w:lang w:val="en-US" w:eastAsia="zh-CN" w:bidi="ar-SA"/>
        </w:rPr>
        <w:t>及提交响应文件截止时间前六个月（不含提交响应文件截止时间当月）内任一个月由社保部门出具的</w:t>
      </w:r>
      <w:r>
        <w:rPr>
          <w:rFonts w:hint="eastAsia" w:ascii="宋体" w:hAnsi="宋体" w:cs="宋体"/>
          <w:b/>
          <w:bCs/>
          <w:kern w:val="0"/>
          <w:sz w:val="24"/>
          <w:szCs w:val="24"/>
          <w:highlight w:val="none"/>
          <w:lang w:val="en-US" w:eastAsia="zh-CN" w:bidi="ar-SA"/>
        </w:rPr>
        <w:t>供应商</w:t>
      </w:r>
      <w:r>
        <w:rPr>
          <w:rFonts w:hint="eastAsia" w:ascii="宋体" w:hAnsi="宋体" w:eastAsia="宋体" w:cs="宋体"/>
          <w:b/>
          <w:bCs/>
          <w:kern w:val="0"/>
          <w:sz w:val="24"/>
          <w:szCs w:val="24"/>
          <w:highlight w:val="none"/>
          <w:lang w:val="en-US" w:eastAsia="zh-CN" w:bidi="ar-SA"/>
        </w:rPr>
        <w:t>为其缴纳养老保险的证明材料</w:t>
      </w:r>
      <w:r>
        <w:rPr>
          <w:rFonts w:hint="eastAsia" w:ascii="宋体" w:hAnsi="宋体" w:cs="宋体"/>
          <w:b/>
          <w:bCs/>
          <w:kern w:val="0"/>
          <w:sz w:val="24"/>
          <w:szCs w:val="24"/>
          <w:highlight w:val="none"/>
          <w:lang w:val="en-US" w:eastAsia="zh-CN" w:bidi="ar-SA"/>
        </w:rPr>
        <w:t>，未提供或提供不齐全的按无效响应处理</w:t>
      </w:r>
      <w:r>
        <w:rPr>
          <w:rFonts w:hint="eastAsia" w:ascii="宋体" w:hAnsi="宋体" w:eastAsia="宋体" w:cs="宋体"/>
          <w:b/>
          <w:bCs/>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项目负责人在合同期内原则不能更换，如需更换，成交供应商须提前15天</w:t>
      </w:r>
      <w:r>
        <w:rPr>
          <w:rFonts w:hint="eastAsia" w:ascii="宋体" w:hAnsi="宋体" w:cs="宋体"/>
          <w:kern w:val="0"/>
          <w:sz w:val="24"/>
          <w:szCs w:val="24"/>
          <w:highlight w:val="none"/>
          <w:lang w:val="en-US" w:eastAsia="zh-CN" w:bidi="ar-SA"/>
        </w:rPr>
        <w:t>向采购人</w:t>
      </w:r>
      <w:r>
        <w:rPr>
          <w:rFonts w:hint="eastAsia" w:ascii="宋体" w:hAnsi="宋体" w:eastAsia="宋体" w:cs="宋体"/>
          <w:kern w:val="0"/>
          <w:sz w:val="24"/>
          <w:szCs w:val="24"/>
          <w:highlight w:val="none"/>
          <w:lang w:val="en-US" w:eastAsia="zh-CN" w:bidi="ar-SA"/>
        </w:rPr>
        <w:t>书面申请，经</w:t>
      </w:r>
      <w:r>
        <w:rPr>
          <w:rFonts w:hint="eastAsia" w:ascii="宋体" w:hAnsi="宋体" w:cs="宋体"/>
          <w:kern w:val="0"/>
          <w:sz w:val="24"/>
          <w:szCs w:val="24"/>
          <w:highlight w:val="none"/>
          <w:lang w:val="en-US" w:eastAsia="zh-CN" w:bidi="ar-SA"/>
        </w:rPr>
        <w:t>采购人</w:t>
      </w:r>
      <w:r>
        <w:rPr>
          <w:rFonts w:hint="eastAsia" w:ascii="宋体" w:hAnsi="宋体" w:eastAsia="宋体" w:cs="宋体"/>
          <w:kern w:val="0"/>
          <w:sz w:val="24"/>
          <w:szCs w:val="24"/>
          <w:highlight w:val="none"/>
          <w:lang w:val="en-US" w:eastAsia="zh-CN" w:bidi="ar-SA"/>
        </w:rPr>
        <w:t>同意后方可更换</w:t>
      </w:r>
      <w:r>
        <w:rPr>
          <w:rFonts w:hint="eastAsia" w:ascii="宋体" w:hAnsi="宋体" w:cs="宋体"/>
          <w:kern w:val="0"/>
          <w:sz w:val="24"/>
          <w:szCs w:val="24"/>
          <w:highlight w:val="none"/>
          <w:lang w:val="en-US" w:eastAsia="zh-CN" w:bidi="ar-SA"/>
        </w:rPr>
        <w:t>，且更换的人员资质应不低于原项目负责人。</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2、提供服务期内所有污水处理设备药品（</w:t>
      </w:r>
      <w:r>
        <w:rPr>
          <w:rFonts w:hint="eastAsia" w:ascii="宋体" w:hAnsi="宋体" w:cs="宋体"/>
          <w:kern w:val="0"/>
          <w:sz w:val="24"/>
          <w:highlight w:val="none"/>
          <w:lang w:val="en-US" w:eastAsia="zh-CN"/>
        </w:rPr>
        <w:t>消毒剂A剂50%clO</w:t>
      </w:r>
      <w:r>
        <w:rPr>
          <w:rFonts w:hint="eastAsia" w:ascii="宋体" w:hAnsi="宋体" w:cs="宋体"/>
          <w:kern w:val="0"/>
          <w:sz w:val="24"/>
          <w:highlight w:val="none"/>
          <w:vertAlign w:val="subscript"/>
          <w:lang w:val="en-US" w:eastAsia="zh-CN"/>
        </w:rPr>
        <w:t>2，</w:t>
      </w:r>
      <w:r>
        <w:rPr>
          <w:rFonts w:hint="eastAsia" w:ascii="宋体" w:hAnsi="宋体" w:cs="宋体"/>
          <w:kern w:val="0"/>
          <w:sz w:val="24"/>
          <w:highlight w:val="none"/>
          <w:vertAlign w:val="baseline"/>
          <w:lang w:val="en-US" w:eastAsia="zh-CN"/>
        </w:rPr>
        <w:t>消毒剂B剂</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1200公斤，每季度100公斤，</w:t>
      </w:r>
      <w:r>
        <w:rPr>
          <w:rFonts w:hint="eastAsia" w:ascii="宋体" w:hAnsi="宋体" w:eastAsia="宋体" w:cs="宋体"/>
          <w:kern w:val="0"/>
          <w:sz w:val="24"/>
          <w:highlight w:val="none"/>
          <w:lang w:val="en-US" w:eastAsia="zh-CN"/>
        </w:rPr>
        <w:t>药品参数要求</w:t>
      </w:r>
      <w:r>
        <w:rPr>
          <w:rFonts w:hint="eastAsia" w:ascii="宋体" w:hAnsi="宋体" w:cs="宋体"/>
          <w:kern w:val="0"/>
          <w:sz w:val="24"/>
          <w:highlight w:val="none"/>
          <w:lang w:val="en-US" w:eastAsia="zh-CN"/>
        </w:rPr>
        <w:t>如下</w:t>
      </w:r>
      <w:r>
        <w:rPr>
          <w:rFonts w:hint="eastAsia" w:ascii="宋体" w:hAnsi="宋体" w:cs="宋体"/>
          <w:b/>
          <w:bCs/>
          <w:kern w:val="0"/>
          <w:sz w:val="24"/>
          <w:highlight w:val="none"/>
          <w:lang w:val="en-US" w:eastAsia="zh-CN"/>
        </w:rPr>
        <w:t>（</w:t>
      </w:r>
      <w:r>
        <w:rPr>
          <w:rFonts w:hint="eastAsia" w:ascii="宋体" w:hAnsi="宋体" w:cs="宋体"/>
          <w:b/>
          <w:bCs/>
          <w:kern w:val="0"/>
          <w:sz w:val="24"/>
          <w:szCs w:val="24"/>
          <w:highlight w:val="none"/>
          <w:lang w:val="en-US" w:eastAsia="zh-CN" w:bidi="ar-SA"/>
        </w:rPr>
        <w:t>供应商须在响应文件中提供第三方检测机构出具的检测报告复印件，未提供或提供不齐全的按无效响应处理</w:t>
      </w:r>
      <w:r>
        <w:rPr>
          <w:rFonts w:hint="eastAsia" w:ascii="宋体" w:hAnsi="宋体" w:cs="宋体"/>
          <w:b/>
          <w:bCs/>
          <w:kern w:val="0"/>
          <w:sz w:val="24"/>
          <w:highlight w:val="none"/>
          <w:lang w:val="en-US" w:eastAsia="zh-CN"/>
        </w:rPr>
        <w:t>）</w:t>
      </w:r>
      <w:r>
        <w:rPr>
          <w:rFonts w:hint="eastAsia" w:ascii="宋体" w:hAnsi="宋体" w:cs="宋体"/>
          <w:kern w:val="0"/>
          <w:sz w:val="24"/>
          <w:highlight w:val="none"/>
          <w:lang w:val="en-US" w:eastAsia="zh-CN"/>
        </w:rPr>
        <w:t>：</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fldChar w:fldCharType="begin"/>
      </w:r>
      <w:r>
        <w:rPr>
          <w:rFonts w:hint="eastAsia" w:ascii="宋体" w:hAnsi="宋体" w:eastAsia="宋体" w:cs="宋体"/>
          <w:kern w:val="0"/>
          <w:sz w:val="24"/>
          <w:highlight w:val="none"/>
          <w:lang w:val="en-US" w:eastAsia="zh-CN"/>
        </w:rPr>
        <w:instrText xml:space="preserve"> = 1 \* GB3 \* MERGEFORMAT </w:instrText>
      </w:r>
      <w:r>
        <w:rPr>
          <w:rFonts w:hint="eastAsia" w:ascii="宋体" w:hAnsi="宋体" w:eastAsia="宋体" w:cs="宋体"/>
          <w:kern w:val="0"/>
          <w:sz w:val="24"/>
          <w:highlight w:val="none"/>
          <w:lang w:val="en-US" w:eastAsia="zh-CN"/>
        </w:rPr>
        <w:fldChar w:fldCharType="separate"/>
      </w:r>
      <w:r>
        <w:rPr>
          <w:highlight w:val="none"/>
        </w:rPr>
        <w:t>①</w:t>
      </w:r>
      <w:r>
        <w:rPr>
          <w:rFonts w:hint="eastAsia" w:ascii="宋体" w:hAnsi="宋体" w:eastAsia="宋体" w:cs="宋体"/>
          <w:kern w:val="0"/>
          <w:sz w:val="24"/>
          <w:highlight w:val="none"/>
          <w:lang w:val="en-US" w:eastAsia="zh-CN"/>
        </w:rPr>
        <w:fldChar w:fldCharType="end"/>
      </w:r>
      <w:r>
        <w:rPr>
          <w:rFonts w:hint="eastAsia" w:ascii="宋体" w:hAnsi="宋体" w:cs="宋体"/>
          <w:kern w:val="0"/>
          <w:sz w:val="24"/>
          <w:highlight w:val="none"/>
          <w:lang w:val="en-US" w:eastAsia="zh-CN"/>
        </w:rPr>
        <w:t>有效成分测定：</w:t>
      </w:r>
      <w:r>
        <w:rPr>
          <w:rFonts w:hint="eastAsia" w:ascii="宋体" w:hAnsi="宋体" w:eastAsia="宋体" w:cs="宋体"/>
          <w:kern w:val="0"/>
          <w:sz w:val="24"/>
          <w:highlight w:val="none"/>
          <w:lang w:val="en-US" w:eastAsia="zh-CN"/>
        </w:rPr>
        <w:t>活性氧含量≥1</w:t>
      </w:r>
      <w:r>
        <w:rPr>
          <w:rFonts w:hint="eastAsia" w:ascii="宋体" w:hAnsi="宋体" w:cs="宋体"/>
          <w:kern w:val="0"/>
          <w:sz w:val="24"/>
          <w:highlight w:val="none"/>
          <w:lang w:val="en-US" w:eastAsia="zh-CN"/>
        </w:rPr>
        <w:t>1</w:t>
      </w:r>
      <w:r>
        <w:rPr>
          <w:rFonts w:hint="eastAsia" w:ascii="宋体" w:hAnsi="宋体" w:eastAsia="宋体" w:cs="宋体"/>
          <w:kern w:val="0"/>
          <w:sz w:val="24"/>
          <w:highlight w:val="none"/>
          <w:lang w:val="en-US" w:eastAsia="zh-CN"/>
        </w:rPr>
        <w:t>%，硫酸氢钾含量≥</w:t>
      </w:r>
      <w:r>
        <w:rPr>
          <w:rFonts w:hint="eastAsia" w:ascii="宋体" w:hAnsi="宋体" w:cs="宋体"/>
          <w:kern w:val="0"/>
          <w:sz w:val="24"/>
          <w:highlight w:val="none"/>
          <w:lang w:val="en-US" w:eastAsia="zh-CN"/>
        </w:rPr>
        <w:t>24</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fldChar w:fldCharType="begin"/>
      </w:r>
      <w:r>
        <w:rPr>
          <w:rFonts w:hint="eastAsia" w:ascii="宋体" w:hAnsi="宋体" w:eastAsia="宋体" w:cs="宋体"/>
          <w:kern w:val="0"/>
          <w:sz w:val="24"/>
          <w:highlight w:val="none"/>
          <w:lang w:val="en-US" w:eastAsia="zh-CN"/>
        </w:rPr>
        <w:instrText xml:space="preserve"> = 2 \* GB3 \* MERGEFORMAT </w:instrText>
      </w:r>
      <w:r>
        <w:rPr>
          <w:rFonts w:hint="eastAsia" w:ascii="宋体" w:hAnsi="宋体" w:eastAsia="宋体" w:cs="宋体"/>
          <w:kern w:val="0"/>
          <w:sz w:val="24"/>
          <w:highlight w:val="none"/>
          <w:lang w:val="en-US" w:eastAsia="zh-CN"/>
        </w:rPr>
        <w:fldChar w:fldCharType="separate"/>
      </w:r>
      <w:r>
        <w:rPr>
          <w:highlight w:val="none"/>
        </w:rPr>
        <w:t>②</w:t>
      </w:r>
      <w:r>
        <w:rPr>
          <w:rFonts w:hint="eastAsia" w:ascii="宋体" w:hAnsi="宋体" w:eastAsia="宋体" w:cs="宋体"/>
          <w:kern w:val="0"/>
          <w:sz w:val="24"/>
          <w:highlight w:val="none"/>
          <w:lang w:val="en-US" w:eastAsia="zh-CN"/>
        </w:rPr>
        <w:fldChar w:fldCharType="end"/>
      </w:r>
      <w:r>
        <w:rPr>
          <w:rFonts w:hint="eastAsia" w:ascii="宋体" w:hAnsi="宋体" w:cs="宋体"/>
          <w:kern w:val="0"/>
          <w:sz w:val="24"/>
          <w:highlight w:val="none"/>
          <w:lang w:val="en-US" w:eastAsia="zh-CN"/>
        </w:rPr>
        <w:t>稳定性试验：产品活性氧含量下降率</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3</w:t>
      </w:r>
      <w:r>
        <w:rPr>
          <w:rFonts w:hint="eastAsia" w:ascii="宋体" w:hAnsi="宋体" w:eastAsia="宋体" w:cs="宋体"/>
          <w:kern w:val="0"/>
          <w:sz w:val="24"/>
          <w:highlight w:val="none"/>
          <w:lang w:val="en-US" w:eastAsia="zh-CN"/>
        </w:rPr>
        <w:t>%</w:t>
      </w:r>
      <w:r>
        <w:rPr>
          <w:rFonts w:hint="eastAsia" w:ascii="宋体" w:hAnsi="宋体" w:cs="宋体"/>
          <w:kern w:val="0"/>
          <w:sz w:val="24"/>
          <w:highlight w:val="none"/>
          <w:lang w:val="en-US" w:eastAsia="zh-CN"/>
        </w:rPr>
        <w:t>；</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fldChar w:fldCharType="begin"/>
      </w:r>
      <w:r>
        <w:rPr>
          <w:rFonts w:hint="eastAsia" w:ascii="宋体" w:hAnsi="宋体" w:eastAsia="宋体" w:cs="宋体"/>
          <w:kern w:val="0"/>
          <w:sz w:val="24"/>
          <w:highlight w:val="none"/>
          <w:lang w:val="en-US" w:eastAsia="zh-CN"/>
        </w:rPr>
        <w:instrText xml:space="preserve"> = 3 \* GB3 \* MERGEFORMAT </w:instrText>
      </w:r>
      <w:r>
        <w:rPr>
          <w:rFonts w:hint="eastAsia" w:ascii="宋体" w:hAnsi="宋体" w:eastAsia="宋体" w:cs="宋体"/>
          <w:kern w:val="0"/>
          <w:sz w:val="24"/>
          <w:highlight w:val="none"/>
          <w:lang w:val="en-US" w:eastAsia="zh-CN"/>
        </w:rPr>
        <w:fldChar w:fldCharType="separate"/>
      </w:r>
      <w:r>
        <w:rPr>
          <w:highlight w:val="none"/>
        </w:rPr>
        <w:t>③</w:t>
      </w:r>
      <w:r>
        <w:rPr>
          <w:rFonts w:hint="eastAsia" w:ascii="宋体" w:hAnsi="宋体" w:eastAsia="宋体" w:cs="宋体"/>
          <w:kern w:val="0"/>
          <w:sz w:val="24"/>
          <w:highlight w:val="none"/>
          <w:lang w:val="en-US" w:eastAsia="zh-CN"/>
        </w:rPr>
        <w:fldChar w:fldCharType="end"/>
      </w:r>
      <w:r>
        <w:rPr>
          <w:rFonts w:hint="eastAsia" w:ascii="宋体" w:hAnsi="宋体" w:eastAsia="宋体" w:cs="宋体"/>
          <w:kern w:val="0"/>
          <w:sz w:val="24"/>
          <w:highlight w:val="none"/>
          <w:lang w:val="en-US" w:eastAsia="zh-CN"/>
        </w:rPr>
        <w:t>ph值</w:t>
      </w:r>
      <w:r>
        <w:rPr>
          <w:rFonts w:hint="eastAsia" w:ascii="宋体" w:hAnsi="宋体" w:cs="宋体"/>
          <w:kern w:val="0"/>
          <w:sz w:val="24"/>
          <w:highlight w:val="none"/>
          <w:lang w:val="en-US" w:eastAsia="zh-CN"/>
        </w:rPr>
        <w:t>测定：产品稀释液</w:t>
      </w:r>
      <w:r>
        <w:rPr>
          <w:rFonts w:hint="eastAsia" w:ascii="宋体" w:hAnsi="宋体" w:eastAsia="宋体" w:cs="宋体"/>
          <w:kern w:val="0"/>
          <w:sz w:val="24"/>
          <w:highlight w:val="none"/>
          <w:lang w:val="en-US" w:eastAsia="zh-CN"/>
        </w:rPr>
        <w:t>ph值≥</w:t>
      </w:r>
      <w:r>
        <w:rPr>
          <w:rFonts w:hint="eastAsia" w:ascii="宋体" w:hAnsi="宋体" w:cs="宋体"/>
          <w:kern w:val="0"/>
          <w:sz w:val="24"/>
          <w:highlight w:val="none"/>
          <w:lang w:val="en-US" w:eastAsia="zh-CN"/>
        </w:rPr>
        <w:t>5；</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fldChar w:fldCharType="begin"/>
      </w:r>
      <w:r>
        <w:rPr>
          <w:rFonts w:hint="eastAsia" w:ascii="宋体" w:hAnsi="宋体" w:eastAsia="宋体" w:cs="宋体"/>
          <w:kern w:val="0"/>
          <w:sz w:val="24"/>
          <w:highlight w:val="none"/>
          <w:lang w:val="en-US" w:eastAsia="zh-CN"/>
        </w:rPr>
        <w:instrText xml:space="preserve"> = 4 \* GB3 \* MERGEFORMAT </w:instrText>
      </w:r>
      <w:r>
        <w:rPr>
          <w:rFonts w:hint="eastAsia" w:ascii="宋体" w:hAnsi="宋体" w:eastAsia="宋体" w:cs="宋体"/>
          <w:kern w:val="0"/>
          <w:sz w:val="24"/>
          <w:highlight w:val="none"/>
          <w:lang w:val="en-US" w:eastAsia="zh-CN"/>
        </w:rPr>
        <w:fldChar w:fldCharType="separate"/>
      </w:r>
      <w:r>
        <w:rPr>
          <w:highlight w:val="none"/>
        </w:rPr>
        <w:t>④</w:t>
      </w:r>
      <w:r>
        <w:rPr>
          <w:rFonts w:hint="eastAsia" w:ascii="宋体" w:hAnsi="宋体" w:eastAsia="宋体" w:cs="宋体"/>
          <w:kern w:val="0"/>
          <w:sz w:val="24"/>
          <w:highlight w:val="none"/>
          <w:lang w:val="en-US" w:eastAsia="zh-CN"/>
        </w:rPr>
        <w:fldChar w:fldCharType="end"/>
      </w:r>
      <w:r>
        <w:rPr>
          <w:rFonts w:hint="eastAsia" w:ascii="宋体" w:hAnsi="宋体" w:eastAsia="宋体" w:cs="宋体"/>
          <w:kern w:val="0"/>
          <w:sz w:val="24"/>
          <w:highlight w:val="none"/>
          <w:lang w:val="en-US" w:eastAsia="zh-CN"/>
        </w:rPr>
        <w:t>微生物杀灭</w:t>
      </w:r>
      <w:r>
        <w:rPr>
          <w:rFonts w:hint="eastAsia" w:ascii="宋体" w:hAnsi="宋体" w:cs="宋体"/>
          <w:kern w:val="0"/>
          <w:sz w:val="24"/>
          <w:highlight w:val="none"/>
          <w:lang w:val="en-US" w:eastAsia="zh-CN"/>
        </w:rPr>
        <w:t>试验：能有效杀灭</w:t>
      </w:r>
      <w:r>
        <w:rPr>
          <w:rFonts w:hint="eastAsia" w:ascii="宋体" w:hAnsi="宋体" w:eastAsia="宋体" w:cs="宋体"/>
          <w:kern w:val="0"/>
          <w:sz w:val="24"/>
          <w:highlight w:val="none"/>
          <w:lang w:val="en-US" w:eastAsia="zh-CN"/>
        </w:rPr>
        <w:t>金黄色葡萄球菌</w:t>
      </w:r>
      <w:r>
        <w:rPr>
          <w:rFonts w:hint="eastAsia" w:ascii="宋体" w:hAnsi="宋体" w:cs="宋体"/>
          <w:kern w:val="0"/>
          <w:sz w:val="24"/>
          <w:highlight w:val="none"/>
          <w:lang w:val="en-US" w:eastAsia="zh-CN"/>
        </w:rPr>
        <w:t>、大肠杆菌、铜绿假单胞菌、龟分枝</w:t>
      </w:r>
      <w:r>
        <w:rPr>
          <w:rFonts w:hint="eastAsia" w:ascii="宋体" w:hAnsi="宋体" w:eastAsia="宋体" w:cs="宋体"/>
          <w:kern w:val="0"/>
          <w:sz w:val="24"/>
          <w:highlight w:val="none"/>
          <w:lang w:val="en-US" w:eastAsia="zh-CN"/>
        </w:rPr>
        <w:t>杆菌</w:t>
      </w:r>
      <w:r>
        <w:rPr>
          <w:rFonts w:hint="eastAsia" w:ascii="宋体" w:hAnsi="宋体" w:cs="宋体"/>
          <w:kern w:val="0"/>
          <w:sz w:val="24"/>
          <w:highlight w:val="none"/>
          <w:lang w:val="en-US" w:eastAsia="zh-CN"/>
        </w:rPr>
        <w:t>脓肿亚种这4种菌株</w:t>
      </w:r>
      <w:r>
        <w:rPr>
          <w:rFonts w:hint="eastAsia" w:ascii="宋体" w:hAnsi="宋体" w:eastAsia="宋体" w:cs="宋体"/>
          <w:kern w:val="0"/>
          <w:sz w:val="24"/>
          <w:highlight w:val="none"/>
          <w:lang w:val="en-US" w:eastAsia="zh-CN"/>
        </w:rPr>
        <w:t>，需符合《消毒技术规范》（2002版）</w:t>
      </w:r>
      <w:r>
        <w:rPr>
          <w:rFonts w:hint="eastAsia" w:ascii="宋体" w:hAnsi="宋体" w:cs="宋体"/>
          <w:kern w:val="0"/>
          <w:sz w:val="24"/>
          <w:highlight w:val="none"/>
          <w:lang w:val="en-US" w:eastAsia="zh-CN"/>
        </w:rPr>
        <w:t>1.4、1.5</w:t>
      </w:r>
      <w:r>
        <w:rPr>
          <w:rFonts w:hint="eastAsia" w:ascii="宋体" w:hAnsi="宋体" w:eastAsia="宋体" w:cs="宋体"/>
          <w:kern w:val="0"/>
          <w:sz w:val="24"/>
          <w:highlight w:val="none"/>
          <w:lang w:val="en-US" w:eastAsia="zh-CN"/>
        </w:rPr>
        <w:t>的要求</w:t>
      </w:r>
      <w:r>
        <w:rPr>
          <w:rFonts w:hint="eastAsia" w:ascii="宋体" w:hAnsi="宋体" w:cs="宋体"/>
          <w:kern w:val="0"/>
          <w:sz w:val="24"/>
          <w:highlight w:val="none"/>
          <w:lang w:val="en-US" w:eastAsia="zh-CN"/>
        </w:rPr>
        <w:t>；</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 xml:space="preserve">   </w:t>
      </w:r>
      <w:r>
        <w:rPr>
          <w:rFonts w:hint="eastAsia" w:ascii="宋体" w:hAnsi="宋体" w:eastAsia="宋体" w:cs="宋体"/>
          <w:kern w:val="0"/>
          <w:sz w:val="24"/>
          <w:highlight w:val="none"/>
          <w:lang w:val="en-US" w:eastAsia="zh-CN"/>
        </w:rPr>
        <w:fldChar w:fldCharType="begin"/>
      </w:r>
      <w:r>
        <w:rPr>
          <w:rFonts w:hint="eastAsia" w:ascii="宋体" w:hAnsi="宋体" w:eastAsia="宋体" w:cs="宋体"/>
          <w:kern w:val="0"/>
          <w:sz w:val="24"/>
          <w:highlight w:val="none"/>
          <w:lang w:val="en-US" w:eastAsia="zh-CN"/>
        </w:rPr>
        <w:instrText xml:space="preserve"> = 5 \* GB3 \* MERGEFORMAT </w:instrText>
      </w:r>
      <w:r>
        <w:rPr>
          <w:rFonts w:hint="eastAsia" w:ascii="宋体" w:hAnsi="宋体" w:eastAsia="宋体" w:cs="宋体"/>
          <w:kern w:val="0"/>
          <w:sz w:val="24"/>
          <w:highlight w:val="none"/>
          <w:lang w:val="en-US" w:eastAsia="zh-CN"/>
        </w:rPr>
        <w:fldChar w:fldCharType="separate"/>
      </w:r>
      <w:r>
        <w:rPr>
          <w:highlight w:val="none"/>
        </w:rPr>
        <w:t>⑤</w:t>
      </w:r>
      <w:r>
        <w:rPr>
          <w:rFonts w:hint="eastAsia" w:ascii="宋体" w:hAnsi="宋体" w:eastAsia="宋体" w:cs="宋体"/>
          <w:kern w:val="0"/>
          <w:sz w:val="24"/>
          <w:highlight w:val="none"/>
          <w:lang w:val="en-US" w:eastAsia="zh-CN"/>
        </w:rPr>
        <w:fldChar w:fldCharType="end"/>
      </w:r>
      <w:r>
        <w:rPr>
          <w:rFonts w:hint="eastAsia" w:ascii="宋体" w:hAnsi="宋体" w:cs="宋体"/>
          <w:kern w:val="0"/>
          <w:sz w:val="24"/>
          <w:highlight w:val="none"/>
          <w:lang w:val="en-US" w:eastAsia="zh-CN"/>
        </w:rPr>
        <w:t>污水消毒现场试验：</w:t>
      </w:r>
      <w:r>
        <w:rPr>
          <w:rFonts w:hint="eastAsia" w:ascii="宋体" w:hAnsi="宋体" w:eastAsia="宋体" w:cs="宋体"/>
          <w:kern w:val="0"/>
          <w:sz w:val="24"/>
          <w:highlight w:val="none"/>
          <w:lang w:val="en-US" w:eastAsia="zh-CN"/>
        </w:rPr>
        <w:t>能杀灭</w:t>
      </w:r>
      <w:r>
        <w:rPr>
          <w:rFonts w:hint="eastAsia" w:ascii="宋体" w:hAnsi="宋体" w:cs="宋体"/>
          <w:kern w:val="0"/>
          <w:sz w:val="24"/>
          <w:highlight w:val="none"/>
          <w:lang w:val="en-US" w:eastAsia="zh-CN"/>
        </w:rPr>
        <w:t>医院污水中的粪大肠菌群、</w:t>
      </w:r>
      <w:r>
        <w:rPr>
          <w:rFonts w:hint="eastAsia" w:ascii="宋体" w:hAnsi="宋体" w:eastAsia="宋体" w:cs="宋体"/>
          <w:kern w:val="0"/>
          <w:sz w:val="24"/>
          <w:highlight w:val="none"/>
          <w:lang w:val="en-US" w:eastAsia="zh-CN"/>
        </w:rPr>
        <w:t>沙门氏菌、志贺氏菌</w:t>
      </w:r>
      <w:r>
        <w:rPr>
          <w:rFonts w:hint="eastAsia" w:ascii="宋体" w:hAnsi="宋体" w:cs="宋体"/>
          <w:kern w:val="0"/>
          <w:sz w:val="24"/>
          <w:highlight w:val="none"/>
          <w:lang w:val="en-US" w:eastAsia="zh-CN"/>
        </w:rPr>
        <w:t>，符合《医疗机构水污染物排放标准》（GB18466-2005）6.1.3要求；</w:t>
      </w:r>
    </w:p>
    <w:p>
      <w:pPr>
        <w:pStyle w:val="27"/>
        <w:keepNext w:val="0"/>
        <w:keepLines w:val="0"/>
        <w:pageBreakBefore w:val="0"/>
        <w:widowControl w:val="0"/>
        <w:kinsoku/>
        <w:wordWrap/>
        <w:overflowPunct/>
        <w:topLinePunct w:val="0"/>
        <w:bidi w:val="0"/>
        <w:snapToGrid/>
        <w:spacing w:line="360" w:lineRule="auto"/>
        <w:ind w:firstLine="480" w:firstLineChars="200"/>
        <w:textAlignment w:val="auto"/>
        <w:rPr>
          <w:rFonts w:hint="eastAsia"/>
          <w:color w:val="auto"/>
          <w:highlight w:val="none"/>
        </w:rPr>
      </w:pPr>
      <w:r>
        <w:rPr>
          <w:rFonts w:hint="eastAsia" w:ascii="宋体" w:hAnsi="宋体" w:eastAsia="宋体" w:cs="宋体"/>
          <w:kern w:val="0"/>
          <w:sz w:val="24"/>
          <w:highlight w:val="none"/>
          <w:lang w:val="en-US" w:eastAsia="zh-CN"/>
        </w:rPr>
        <w:t>3、季度污水检测</w:t>
      </w:r>
      <w:r>
        <w:rPr>
          <w:rFonts w:hint="eastAsia" w:ascii="宋体" w:hAnsi="宋体" w:cs="宋体"/>
          <w:kern w:val="0"/>
          <w:sz w:val="24"/>
          <w:highlight w:val="none"/>
          <w:lang w:val="en-US" w:eastAsia="zh-CN"/>
        </w:rPr>
        <w:t>服务。成交供应商须在每季度结束时将采购人经过污水处理的水送至有资质的第三方检测机构（采购人有权</w:t>
      </w:r>
      <w:r>
        <w:rPr>
          <w:rFonts w:hint="eastAsia" w:hAnsi="宋体" w:cs="宋体"/>
          <w:kern w:val="0"/>
          <w:sz w:val="24"/>
          <w:highlight w:val="none"/>
          <w:lang w:val="en-US" w:eastAsia="zh-CN"/>
        </w:rPr>
        <w:t>另选</w:t>
      </w:r>
      <w:r>
        <w:rPr>
          <w:rFonts w:hint="eastAsia" w:ascii="宋体" w:hAnsi="宋体" w:cs="宋体"/>
          <w:kern w:val="0"/>
          <w:sz w:val="24"/>
          <w:highlight w:val="none"/>
          <w:lang w:val="en-US" w:eastAsia="zh-CN"/>
        </w:rPr>
        <w:t>第三方检测机构）进行检测，检测结果须符合《医疗机构水污染物排放标准》（GB18466-2005）中规定的预处理排放标准以及福州市环保局规定和要求的相关排放标准。</w:t>
      </w:r>
    </w:p>
    <w:p>
      <w:pPr>
        <w:keepNext w:val="0"/>
        <w:keepLines w:val="0"/>
        <w:pageBreakBefore w:val="0"/>
        <w:widowControl/>
        <w:kinsoku/>
        <w:wordWrap/>
        <w:overflowPunct/>
        <w:topLinePunct w:val="0"/>
        <w:bidi w:val="0"/>
        <w:snapToGrid/>
        <w:spacing w:line="360" w:lineRule="auto"/>
        <w:jc w:val="left"/>
        <w:textAlignment w:val="auto"/>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9"/>
        <w:keepNext w:val="0"/>
        <w:keepLines w:val="0"/>
        <w:pageBreakBefore w:val="0"/>
        <w:kinsoku/>
        <w:wordWrap/>
        <w:overflowPunct/>
        <w:topLinePunct w:val="0"/>
        <w:bidi w:val="0"/>
        <w:snapToGrid/>
        <w:spacing w:after="0" w:line="360" w:lineRule="auto"/>
        <w:ind w:left="0" w:leftChars="0" w:firstLine="482" w:firstLineChars="200"/>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9"/>
        <w:keepNext w:val="0"/>
        <w:keepLines w:val="0"/>
        <w:pageBreakBefore w:val="0"/>
        <w:kinsoku/>
        <w:wordWrap/>
        <w:overflowPunct/>
        <w:topLinePunct w:val="0"/>
        <w:bidi w:val="0"/>
        <w:snapToGrid/>
        <w:spacing w:after="0" w:line="360" w:lineRule="auto"/>
        <w:ind w:left="0" w:leftChars="0" w:firstLine="482" w:firstLineChars="200"/>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：自合同签订起</w:t>
      </w:r>
      <w:r>
        <w:rPr>
          <w:rFonts w:hint="eastAsia" w:ascii="宋体" w:hAnsi="宋体" w:cs="宋体"/>
          <w:b/>
          <w:bCs/>
          <w:color w:val="auto"/>
          <w:kern w:val="0"/>
          <w:sz w:val="24"/>
          <w:highlight w:val="none"/>
          <w:lang w:val="en-US" w:eastAsia="zh-CN"/>
        </w:rPr>
        <w:t>3</w:t>
      </w:r>
      <w:r>
        <w:rPr>
          <w:rFonts w:hint="eastAsia" w:ascii="宋体" w:hAnsi="宋体" w:cs="宋体"/>
          <w:b/>
          <w:bCs/>
          <w:color w:val="auto"/>
          <w:kern w:val="0"/>
          <w:sz w:val="24"/>
          <w:highlight w:val="none"/>
        </w:rPr>
        <w:t>年。</w:t>
      </w:r>
    </w:p>
    <w:p>
      <w:pPr>
        <w:pStyle w:val="9"/>
        <w:keepNext w:val="0"/>
        <w:keepLines w:val="0"/>
        <w:pageBreakBefore w:val="0"/>
        <w:kinsoku/>
        <w:wordWrap/>
        <w:overflowPunct/>
        <w:topLinePunct w:val="0"/>
        <w:bidi w:val="0"/>
        <w:snapToGrid/>
        <w:spacing w:after="0" w:line="360" w:lineRule="auto"/>
        <w:ind w:left="0" w:leftChars="0" w:firstLine="482" w:firstLineChars="200"/>
        <w:textAlignment w:val="auto"/>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3.交付条件：按照采购人要求提供维保服务并经验收合格</w:t>
      </w:r>
      <w:r>
        <w:rPr>
          <w:rFonts w:hint="eastAsia" w:ascii="宋体" w:hAnsi="宋体" w:cs="宋体"/>
          <w:b/>
          <w:bCs/>
          <w:color w:val="auto"/>
          <w:kern w:val="0"/>
          <w:sz w:val="24"/>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482" w:firstLineChars="200"/>
        <w:textAlignment w:val="auto"/>
        <w:rPr>
          <w:rFonts w:hint="eastAsia"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pStyle w:val="9"/>
        <w:keepNext w:val="0"/>
        <w:keepLines w:val="0"/>
        <w:pageBreakBefore w:val="0"/>
        <w:kinsoku/>
        <w:wordWrap/>
        <w:overflowPunct/>
        <w:topLinePunct w:val="0"/>
        <w:bidi w:val="0"/>
        <w:snapToGrid/>
        <w:spacing w:after="0" w:line="360" w:lineRule="auto"/>
        <w:ind w:left="0" w:leftChars="0" w:firstLine="482" w:firstLineChars="200"/>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.支付方式：每3个月结算一次，每季度维保完毕、采购人确认后，成交供应商需提供增值税普通发票和完整的验收材料给采购人，采购人在收到发票及相关结算材料后十</w:t>
      </w:r>
      <w:r>
        <w:rPr>
          <w:rFonts w:hint="eastAsia" w:ascii="宋体" w:hAnsi="宋体" w:cs="宋体"/>
          <w:b/>
          <w:bCs/>
          <w:color w:val="auto"/>
          <w:sz w:val="24"/>
          <w:highlight w:val="none"/>
          <w:lang w:eastAsia="zh-CN"/>
        </w:rPr>
        <w:t>个工作</w:t>
      </w:r>
      <w:r>
        <w:rPr>
          <w:rFonts w:hint="eastAsia" w:ascii="宋体" w:hAnsi="宋体" w:cs="宋体"/>
          <w:b/>
          <w:bCs/>
          <w:color w:val="auto"/>
          <w:sz w:val="24"/>
          <w:highlight w:val="none"/>
        </w:rPr>
        <w:t>日内支付上一季度维保服务费用。</w:t>
      </w:r>
    </w:p>
    <w:p>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验收要求：每季度经采购人验收，第三方检测机构对污水排放量进行检测，检测结果符合规定后支付费用，若检测不合格，成交供应商应当立即对污水处理技术进行指导、改进，并继续处理在5个工作日内至检测合格为止，继续处理及检测产生的所有费用均由成交供应商承担，期间产生的任何结果均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⑴成交供应商符合验收条件的，采购人应严格按照网上竞价文件要求在双方约定的时间内进行验收，采购人无正当理由不得无故拖延验收时间。</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⑵成交供应商所提供的服务不符合合同要求且拒不整改的，采购人有权单方面解除合同并不予退还其履约保证金。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⑶成交供应商未经采购人同意单方面终止合同的，采购人将不予退还其履约保证金。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⑷</w:t>
      </w:r>
      <w:r>
        <w:rPr>
          <w:rFonts w:hint="eastAsia" w:ascii="宋体" w:hAnsi="宋体" w:eastAsia="宋体" w:cs="宋体"/>
          <w:b w:val="0"/>
          <w:bCs w:val="0"/>
          <w:color w:val="auto"/>
          <w:kern w:val="0"/>
          <w:sz w:val="24"/>
          <w:szCs w:val="24"/>
          <w:highlight w:val="none"/>
          <w:lang w:val="en-US" w:eastAsia="zh-CN" w:bidi="ar-SA"/>
        </w:rPr>
        <w:t>成交供应商提供的</w:t>
      </w:r>
      <w:r>
        <w:rPr>
          <w:rFonts w:hint="eastAsia" w:ascii="宋体" w:hAnsi="宋体" w:cs="宋体"/>
          <w:b w:val="0"/>
          <w:bCs w:val="0"/>
          <w:color w:val="auto"/>
          <w:kern w:val="0"/>
          <w:sz w:val="24"/>
          <w:szCs w:val="24"/>
          <w:highlight w:val="none"/>
          <w:lang w:val="en-US" w:eastAsia="zh-CN" w:bidi="ar-SA"/>
        </w:rPr>
        <w:t>货物</w:t>
      </w:r>
      <w:r>
        <w:rPr>
          <w:rFonts w:hint="eastAsia" w:ascii="宋体" w:hAnsi="宋体" w:eastAsia="宋体" w:cs="宋体"/>
          <w:b w:val="0"/>
          <w:bCs w:val="0"/>
          <w:color w:val="auto"/>
          <w:kern w:val="0"/>
          <w:sz w:val="24"/>
          <w:szCs w:val="24"/>
          <w:highlight w:val="none"/>
          <w:lang w:val="en-US" w:eastAsia="zh-CN" w:bidi="ar-SA"/>
        </w:rPr>
        <w:t>检验报告、合格证、发票经查证系虚假的，每品种每批次向采购人支付违约金1000元并承担相应法律责任。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⑸</w:t>
      </w:r>
      <w:r>
        <w:rPr>
          <w:rFonts w:hint="eastAsia" w:ascii="宋体" w:hAnsi="宋体" w:eastAsia="宋体" w:cs="宋体"/>
          <w:kern w:val="0"/>
          <w:sz w:val="24"/>
          <w:szCs w:val="24"/>
          <w:highlight w:val="none"/>
          <w:lang w:val="en-US" w:eastAsia="zh-CN"/>
        </w:rPr>
        <w:t>采购人如遇紧急情况需要维修的，成交供应商必须在2小时内响应并于24小时内到达现场。成交供应商未按采购人通知时间进行维修的，成交供应商应向采购人支付逾期每日100元的违约金，逾期超过5日的（含），采购人有权终止合同并不予退还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⑹成交供应商进入采购人监管区的工作人员必须遵守采购人的工作制度和监管安全规定，服从采购人人员的指挥。不得为罪犯传递信息、现金、手机、毒品、枪支、刀具等违禁品、违规品的，若有发现经核查属实的，成交供应商须马上更换工作人员，并视情况向采购人支付1000元-5000元的违约金，情节严重的应承担相应的法律责任。发生二次（含）以上或造成严重后果的，采购人有权解除合同并没收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eastAsia="zh-CN"/>
        </w:rPr>
        <w:t>⑺</w:t>
      </w:r>
      <w:r>
        <w:rPr>
          <w:rFonts w:hint="eastAsia" w:ascii="宋体" w:hAnsi="宋体" w:cs="宋体"/>
          <w:color w:val="auto"/>
          <w:kern w:val="0"/>
          <w:sz w:val="24"/>
          <w:highlight w:val="none"/>
          <w:shd w:val="clear"/>
          <w:lang w:eastAsia="zh-CN"/>
        </w:rPr>
        <w:t>成交供应商实际项目负责人</w:t>
      </w:r>
      <w:r>
        <w:rPr>
          <w:rFonts w:hint="eastAsia" w:ascii="宋体" w:hAnsi="宋体" w:cs="宋体"/>
          <w:color w:val="auto"/>
          <w:kern w:val="0"/>
          <w:sz w:val="24"/>
          <w:highlight w:val="none"/>
          <w:shd w:val="clear" w:color="auto" w:fill="auto"/>
        </w:rPr>
        <w:t>与投标时所提供的</w:t>
      </w:r>
      <w:r>
        <w:rPr>
          <w:rFonts w:hint="eastAsia" w:ascii="宋体" w:hAnsi="宋体" w:cs="宋体"/>
          <w:color w:val="auto"/>
          <w:kern w:val="0"/>
          <w:sz w:val="24"/>
          <w:highlight w:val="none"/>
          <w:shd w:val="clear"/>
          <w:lang w:eastAsia="zh-CN"/>
        </w:rPr>
        <w:t>人员响应</w:t>
      </w:r>
      <w:r>
        <w:rPr>
          <w:rFonts w:hint="eastAsia" w:ascii="宋体" w:hAnsi="宋体" w:cs="宋体"/>
          <w:color w:val="auto"/>
          <w:kern w:val="0"/>
          <w:sz w:val="24"/>
          <w:highlight w:val="none"/>
          <w:shd w:val="clear" w:color="auto" w:fill="auto"/>
        </w:rPr>
        <w:t>材料不一致且擅自更换人员，</w:t>
      </w:r>
      <w:r>
        <w:rPr>
          <w:rFonts w:hint="eastAsia" w:ascii="宋体" w:hAnsi="宋体" w:cs="宋体"/>
          <w:color w:val="auto"/>
          <w:kern w:val="0"/>
          <w:sz w:val="24"/>
          <w:highlight w:val="none"/>
        </w:rPr>
        <w:t>每发现1</w:t>
      </w:r>
      <w:r>
        <w:rPr>
          <w:rFonts w:hint="eastAsia" w:ascii="宋体" w:hAnsi="宋体" w:cs="宋体"/>
          <w:color w:val="auto"/>
          <w:kern w:val="0"/>
          <w:sz w:val="24"/>
          <w:highlight w:val="none"/>
          <w:lang w:eastAsia="zh-CN"/>
        </w:rPr>
        <w:t>次</w:t>
      </w:r>
      <w:r>
        <w:rPr>
          <w:rFonts w:hint="eastAsia" w:ascii="宋体" w:hAnsi="宋体" w:cs="宋体"/>
          <w:color w:val="auto"/>
          <w:kern w:val="0"/>
          <w:sz w:val="24"/>
          <w:highlight w:val="none"/>
        </w:rPr>
        <w:t>，</w:t>
      </w:r>
      <w:r>
        <w:rPr>
          <w:rFonts w:hint="eastAsia" w:ascii="宋体" w:hAnsi="宋体" w:cs="宋体"/>
          <w:color w:val="auto"/>
          <w:kern w:val="0"/>
          <w:sz w:val="24"/>
          <w:highlight w:val="none"/>
          <w:shd w:val="clear"/>
          <w:lang w:eastAsia="zh-CN"/>
        </w:rPr>
        <w:t>成交供应商</w:t>
      </w:r>
      <w:r>
        <w:rPr>
          <w:rFonts w:hint="eastAsia" w:ascii="宋体" w:hAnsi="宋体" w:cs="宋体"/>
          <w:color w:val="auto"/>
          <w:kern w:val="0"/>
          <w:sz w:val="24"/>
          <w:highlight w:val="none"/>
        </w:rPr>
        <w:t>需支付违约金5000元。发现2次，</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有权单方面解除合同，且履约保证金不予退还。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⑻成交供应商</w:t>
      </w:r>
      <w:r>
        <w:rPr>
          <w:rFonts w:hint="eastAsia" w:ascii="宋体" w:hAnsi="宋体" w:eastAsia="宋体" w:cs="宋体"/>
          <w:color w:val="auto"/>
          <w:sz w:val="24"/>
          <w:szCs w:val="24"/>
          <w:highlight w:val="none"/>
        </w:rPr>
        <w:t>不得将本项目进行分包或转包，如发现经查实，采购人有权单方解除合同</w:t>
      </w:r>
      <w:r>
        <w:rPr>
          <w:rFonts w:hint="eastAsia" w:ascii="宋体" w:hAnsi="宋体" w:eastAsia="宋体" w:cs="宋体"/>
          <w:color w:val="auto"/>
          <w:sz w:val="24"/>
          <w:szCs w:val="24"/>
          <w:highlight w:val="none"/>
          <w:lang w:eastAsia="zh-CN"/>
        </w:rPr>
        <w:t>并不予退还履约保证金</w:t>
      </w:r>
      <w:r>
        <w:rPr>
          <w:rFonts w:hint="eastAsia" w:ascii="宋体" w:hAnsi="宋体" w:eastAsia="宋体" w:cs="宋体"/>
          <w:color w:val="auto"/>
          <w:sz w:val="24"/>
          <w:szCs w:val="24"/>
          <w:highlight w:val="none"/>
        </w:rPr>
        <w:t>，</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给</w:t>
      </w:r>
      <w:r>
        <w:rPr>
          <w:rFonts w:hint="eastAsia" w:ascii="宋体" w:hAnsi="宋体" w:eastAsia="宋体" w:cs="宋体"/>
          <w:color w:val="auto"/>
          <w:spacing w:val="10"/>
          <w:sz w:val="24"/>
          <w:szCs w:val="24"/>
          <w:highlight w:val="none"/>
          <w:lang w:eastAsia="zh-CN"/>
        </w:rPr>
        <w:t>采购人</w:t>
      </w:r>
      <w:r>
        <w:rPr>
          <w:rFonts w:hint="eastAsia" w:ascii="宋体" w:hAnsi="宋体" w:eastAsia="宋体" w:cs="宋体"/>
          <w:color w:val="auto"/>
          <w:spacing w:val="10"/>
          <w:sz w:val="24"/>
          <w:szCs w:val="24"/>
          <w:highlight w:val="none"/>
        </w:rPr>
        <w:t>造成损失的，还应承担损失赔偿责任。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⑼</w:t>
      </w:r>
      <w:r>
        <w:rPr>
          <w:rFonts w:hint="eastAsia" w:ascii="宋体" w:hAnsi="宋体" w:eastAsia="宋体" w:cs="宋体"/>
          <w:color w:val="auto"/>
          <w:sz w:val="24"/>
          <w:szCs w:val="24"/>
          <w:highlight w:val="none"/>
        </w:rPr>
        <w:t>在合同履行期间，若遇政府部门或上级单位出台有关该项目的政策调整，继续履行合同违反相关政策文件要求的，采购人须提前10日通知</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终止合同，因此造成的合同解除采购人不承担违约责任。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⑽除上述具体违约情形外，成交供应商出现不符合网上竞价文件、响应文件、合同要求的其他情形，每发现一次，需向采购人支付违约金2000元。</w:t>
      </w:r>
    </w:p>
    <w:p>
      <w:pPr>
        <w:keepNext w:val="0"/>
        <w:keepLines w:val="0"/>
        <w:pageBreakBefore w:val="0"/>
        <w:numPr>
          <w:ilvl w:val="-1"/>
          <w:numId w:val="0"/>
        </w:numPr>
        <w:kinsoku/>
        <w:wordWrap/>
        <w:overflowPunct/>
        <w:topLinePunct w:val="0"/>
        <w:autoSpaceDE/>
        <w:autoSpaceDN/>
        <w:bidi w:val="0"/>
        <w:adjustRightInd/>
        <w:snapToGrid/>
        <w:spacing w:line="360" w:lineRule="auto"/>
        <w:ind w:left="42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⑾违约金采购人有权直接从应支付</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的费用中扣除。</w:t>
      </w:r>
    </w:p>
    <w:p>
      <w:pPr>
        <w:pStyle w:val="16"/>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3"/>
          <w:rFonts w:hint="eastAsia"/>
          <w:color w:val="auto"/>
          <w:highlight w:val="none"/>
        </w:rPr>
        <w:t>.诉讼相关费用承担：</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lang w:val="zh-TW"/>
        </w:rPr>
        <w:t>不可抗力</w:t>
      </w:r>
      <w:r>
        <w:rPr>
          <w:rFonts w:hint="eastAsia"/>
          <w:b/>
          <w:bCs/>
          <w:color w:val="auto"/>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color w:val="auto"/>
          <w:highlight w:val="none"/>
        </w:rPr>
      </w:pPr>
      <w:r>
        <w:rPr>
          <w:rStyle w:val="23"/>
          <w:rFonts w:hint="eastAsia"/>
          <w:color w:val="auto"/>
          <w:highlight w:val="none"/>
          <w:lang w:val="en-US" w:eastAsia="zh-CN"/>
        </w:rPr>
        <w:t>10</w:t>
      </w:r>
      <w:r>
        <w:rPr>
          <w:rStyle w:val="23"/>
          <w:rFonts w:hint="eastAsia"/>
          <w:color w:val="auto"/>
          <w:highlight w:val="none"/>
        </w:rPr>
        <w:t>.专利权及知识产权：</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6"/>
        <w:spacing w:before="0" w:beforeAutospacing="0" w:after="0" w:afterAutospacing="0" w:line="360" w:lineRule="auto"/>
        <w:ind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1</w:t>
      </w:r>
      <w:r>
        <w:rPr>
          <w:rStyle w:val="23"/>
          <w:rFonts w:hint="eastAsia"/>
          <w:color w:val="auto"/>
          <w:highlight w:val="none"/>
        </w:rPr>
        <w:t>.保密条款：</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16"/>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360" w:lineRule="auto"/>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94" w:type="pct"/>
            <w:vAlign w:val="center"/>
          </w:tcPr>
          <w:p>
            <w:pPr>
              <w:pStyle w:val="16"/>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83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71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95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54"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473" w:type="pct"/>
            <w:vAlign w:val="center"/>
          </w:tcPr>
          <w:p>
            <w:pPr>
              <w:spacing w:line="360" w:lineRule="auto"/>
              <w:jc w:val="center"/>
              <w:rPr>
                <w:rFonts w:cs="宋体"/>
                <w:color w:val="auto"/>
                <w:highlight w:val="none"/>
              </w:rPr>
            </w:pPr>
          </w:p>
        </w:tc>
        <w:tc>
          <w:tcPr>
            <w:tcW w:w="1194" w:type="pct"/>
            <w:vAlign w:val="center"/>
          </w:tcPr>
          <w:p>
            <w:pPr>
              <w:widowControl/>
              <w:spacing w:line="360" w:lineRule="auto"/>
              <w:jc w:val="center"/>
              <w:textAlignment w:val="center"/>
              <w:rPr>
                <w:rFonts w:cs="宋体"/>
                <w:color w:val="auto"/>
                <w:highlight w:val="none"/>
              </w:rPr>
            </w:pPr>
          </w:p>
        </w:tc>
        <w:tc>
          <w:tcPr>
            <w:tcW w:w="834" w:type="pct"/>
            <w:vAlign w:val="center"/>
          </w:tcPr>
          <w:p>
            <w:pPr>
              <w:widowControl/>
              <w:spacing w:line="360" w:lineRule="auto"/>
              <w:jc w:val="center"/>
              <w:textAlignment w:val="center"/>
              <w:rPr>
                <w:rFonts w:cs="宋体"/>
                <w:color w:val="auto"/>
                <w:highlight w:val="none"/>
              </w:rPr>
            </w:pPr>
          </w:p>
        </w:tc>
        <w:tc>
          <w:tcPr>
            <w:tcW w:w="714" w:type="pct"/>
            <w:vAlign w:val="center"/>
          </w:tcPr>
          <w:p>
            <w:pPr>
              <w:pStyle w:val="16"/>
              <w:wordWrap w:val="0"/>
              <w:spacing w:beforeAutospacing="0" w:afterAutospacing="0" w:line="360" w:lineRule="auto"/>
              <w:jc w:val="center"/>
              <w:rPr>
                <w:color w:val="auto"/>
                <w:highlight w:val="none"/>
              </w:rPr>
            </w:pPr>
          </w:p>
        </w:tc>
        <w:tc>
          <w:tcPr>
            <w:tcW w:w="954" w:type="pct"/>
            <w:vAlign w:val="center"/>
          </w:tcPr>
          <w:p>
            <w:pPr>
              <w:pStyle w:val="16"/>
              <w:wordWrap w:val="0"/>
              <w:spacing w:beforeAutospacing="0" w:afterAutospacing="0" w:line="360" w:lineRule="auto"/>
              <w:jc w:val="center"/>
              <w:rPr>
                <w:color w:val="auto"/>
                <w:highlight w:val="none"/>
              </w:rPr>
            </w:pPr>
          </w:p>
        </w:tc>
        <w:tc>
          <w:tcPr>
            <w:tcW w:w="354"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6"/>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6"/>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7"/>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19"/>
        <w:spacing w:line="360" w:lineRule="auto"/>
        <w:rPr>
          <w:color w:val="auto"/>
          <w:sz w:val="24"/>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7"/>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8"/>
        <w:spacing w:line="360" w:lineRule="auto"/>
        <w:ind w:firstLine="210"/>
        <w:rPr>
          <w:color w:val="auto"/>
          <w:highlight w:val="none"/>
        </w:rPr>
      </w:pPr>
    </w:p>
    <w:p>
      <w:pPr>
        <w:pStyle w:val="6"/>
        <w:spacing w:line="360" w:lineRule="auto"/>
        <w:rPr>
          <w:color w:val="auto"/>
          <w:highlight w:val="none"/>
        </w:rPr>
      </w:pPr>
    </w:p>
    <w:p>
      <w:pPr>
        <w:pStyle w:val="9"/>
        <w:spacing w:line="360" w:lineRule="auto"/>
        <w:rPr>
          <w:color w:val="auto"/>
          <w:highlight w:val="none"/>
        </w:rPr>
      </w:pPr>
    </w:p>
    <w:p>
      <w:pPr>
        <w:pStyle w:val="6"/>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4"/>
        <w:spacing w:line="360" w:lineRule="auto"/>
        <w:rPr>
          <w:color w:val="auto"/>
          <w:highlight w:val="none"/>
        </w:rPr>
      </w:pPr>
    </w:p>
    <w:p>
      <w:pPr>
        <w:pStyle w:val="29"/>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9"/>
        <w:spacing w:after="120" w:line="360" w:lineRule="auto"/>
        <w:outlineLvl w:val="9"/>
        <w:rPr>
          <w:rFonts w:hAnsi="宋体" w:cs="宋体"/>
          <w:b/>
          <w:color w:val="auto"/>
          <w:sz w:val="36"/>
          <w:highlight w:val="none"/>
        </w:rPr>
      </w:pPr>
    </w:p>
    <w:p>
      <w:pPr>
        <w:pStyle w:val="29"/>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9"/>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9"/>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9"/>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9"/>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9"/>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9"/>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3"/>
                <w:rFonts w:hint="eastAsia"/>
                <w:color w:val="auto"/>
                <w:highlight w:val="none"/>
              </w:rPr>
              <w:t> </w:t>
            </w:r>
          </w:p>
          <w:p>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3"/>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0"/>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0"/>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9"/>
        <w:spacing w:line="360" w:lineRule="auto"/>
        <w:ind w:left="0" w:leftChars="0"/>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9"/>
        <w:spacing w:line="360" w:lineRule="auto"/>
        <w:ind w:left="0" w:leftChars="0"/>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6"/>
        <w:spacing w:line="360" w:lineRule="auto"/>
        <w:rPr>
          <w:rFonts w:ascii="楷体_GB2312" w:eastAsia="楷体_GB2312"/>
          <w:b/>
          <w:color w:val="auto"/>
          <w:sz w:val="40"/>
          <w:szCs w:val="40"/>
          <w:highlight w:val="none"/>
        </w:rPr>
      </w:pPr>
    </w:p>
    <w:p>
      <w:pPr>
        <w:pStyle w:val="9"/>
        <w:spacing w:line="360" w:lineRule="auto"/>
        <w:rPr>
          <w:rFonts w:ascii="楷体_GB2312" w:eastAsia="楷体_GB2312"/>
          <w:b/>
          <w:color w:val="auto"/>
          <w:sz w:val="40"/>
          <w:szCs w:val="40"/>
          <w:highlight w:val="none"/>
        </w:rPr>
      </w:pPr>
    </w:p>
    <w:p>
      <w:pPr>
        <w:pStyle w:val="6"/>
        <w:spacing w:line="360" w:lineRule="auto"/>
        <w:rPr>
          <w:rFonts w:ascii="楷体_GB2312" w:eastAsia="楷体_GB2312"/>
          <w:b/>
          <w:color w:val="auto"/>
          <w:sz w:val="40"/>
          <w:szCs w:val="40"/>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color w:val="auto"/>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9"/>
        <w:spacing w:after="120" w:line="360" w:lineRule="auto"/>
        <w:outlineLvl w:val="9"/>
        <w:rPr>
          <w:rStyle w:val="30"/>
          <w:rFonts w:hAnsi="宋体" w:cs="宋体"/>
          <w:b/>
          <w:bCs/>
          <w:color w:val="auto"/>
          <w:sz w:val="44"/>
          <w:szCs w:val="44"/>
          <w:highlight w:val="none"/>
        </w:rPr>
      </w:pPr>
    </w:p>
    <w:p>
      <w:pPr>
        <w:pStyle w:val="29"/>
        <w:spacing w:after="120" w:line="360" w:lineRule="auto"/>
        <w:jc w:val="center"/>
        <w:outlineLvl w:val="9"/>
        <w:rPr>
          <w:rStyle w:val="30"/>
          <w:rFonts w:hAnsi="宋体" w:cs="宋体"/>
          <w:b/>
          <w:bCs/>
          <w:color w:val="auto"/>
          <w:sz w:val="44"/>
          <w:szCs w:val="44"/>
          <w:highlight w:val="none"/>
        </w:rPr>
      </w:pPr>
      <w:r>
        <w:rPr>
          <w:rStyle w:val="30"/>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4"/>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0"/>
        <w:spacing w:line="360" w:lineRule="auto"/>
        <w:rPr>
          <w:color w:val="auto"/>
          <w:highlight w:val="none"/>
        </w:rPr>
      </w:pPr>
    </w:p>
    <w:p>
      <w:pPr>
        <w:pStyle w:val="5"/>
        <w:keepNext w:val="0"/>
        <w:keepLines w:val="0"/>
        <w:spacing w:line="360" w:lineRule="auto"/>
        <w:rPr>
          <w:rFonts w:hint="default"/>
          <w:color w:val="auto"/>
          <w:highlight w:val="none"/>
        </w:rPr>
      </w:pPr>
      <w:r>
        <w:rPr>
          <w:color w:val="auto"/>
          <w:highlight w:val="none"/>
        </w:rPr>
        <w:t>1、报价一览表</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59"/>
        <w:gridCol w:w="2124"/>
        <w:gridCol w:w="1389"/>
        <w:gridCol w:w="1738"/>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4"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43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066"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69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8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48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44" w:type="pct"/>
            <w:vAlign w:val="center"/>
          </w:tcPr>
          <w:p>
            <w:pPr>
              <w:snapToGrid w:val="0"/>
              <w:spacing w:line="360" w:lineRule="auto"/>
              <w:jc w:val="center"/>
              <w:rPr>
                <w:rFonts w:ascii="宋体" w:hAnsi="宋体"/>
                <w:color w:val="auto"/>
                <w:sz w:val="24"/>
                <w:highlight w:val="none"/>
              </w:rPr>
            </w:pPr>
          </w:p>
        </w:tc>
        <w:tc>
          <w:tcPr>
            <w:tcW w:w="431" w:type="pct"/>
            <w:vAlign w:val="center"/>
          </w:tcPr>
          <w:p>
            <w:pPr>
              <w:snapToGrid w:val="0"/>
              <w:spacing w:line="360" w:lineRule="auto"/>
              <w:jc w:val="center"/>
              <w:rPr>
                <w:rFonts w:ascii="宋体" w:hAnsi="宋体"/>
                <w:color w:val="auto"/>
                <w:sz w:val="24"/>
                <w:highlight w:val="none"/>
              </w:rPr>
            </w:pPr>
          </w:p>
        </w:tc>
        <w:tc>
          <w:tcPr>
            <w:tcW w:w="1066" w:type="pct"/>
            <w:vAlign w:val="center"/>
          </w:tcPr>
          <w:p>
            <w:pPr>
              <w:snapToGrid w:val="0"/>
              <w:spacing w:line="360" w:lineRule="auto"/>
              <w:jc w:val="center"/>
              <w:rPr>
                <w:rFonts w:ascii="宋体" w:hAnsi="宋体"/>
                <w:color w:val="auto"/>
                <w:sz w:val="24"/>
                <w:highlight w:val="none"/>
              </w:rPr>
            </w:pPr>
          </w:p>
        </w:tc>
        <w:tc>
          <w:tcPr>
            <w:tcW w:w="697" w:type="pct"/>
            <w:vAlign w:val="center"/>
          </w:tcPr>
          <w:p>
            <w:pPr>
              <w:snapToGrid w:val="0"/>
              <w:spacing w:line="360" w:lineRule="auto"/>
              <w:jc w:val="center"/>
              <w:rPr>
                <w:rFonts w:ascii="宋体" w:hAnsi="宋体"/>
                <w:color w:val="auto"/>
                <w:sz w:val="24"/>
                <w:highlight w:val="none"/>
              </w:rPr>
            </w:pPr>
          </w:p>
        </w:tc>
        <w:tc>
          <w:tcPr>
            <w:tcW w:w="872" w:type="pct"/>
            <w:vAlign w:val="center"/>
          </w:tcPr>
          <w:p>
            <w:pPr>
              <w:snapToGrid w:val="0"/>
              <w:spacing w:line="360" w:lineRule="auto"/>
              <w:jc w:val="center"/>
              <w:rPr>
                <w:rFonts w:ascii="宋体" w:hAnsi="宋体" w:cs="宋体"/>
                <w:color w:val="auto"/>
                <w:kern w:val="0"/>
                <w:sz w:val="24"/>
                <w:highlight w:val="none"/>
              </w:rPr>
            </w:pPr>
          </w:p>
        </w:tc>
        <w:tc>
          <w:tcPr>
            <w:tcW w:w="1487"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numPr>
          <w:ilvl w:val="0"/>
          <w:numId w:val="5"/>
        </w:numPr>
        <w:spacing w:line="360" w:lineRule="auto"/>
        <w:jc w:val="center"/>
        <w:rPr>
          <w:color w:val="auto"/>
          <w:highlight w:val="none"/>
        </w:rPr>
      </w:pPr>
      <w:r>
        <w:rPr>
          <w:color w:val="auto"/>
          <w:highlight w:val="none"/>
        </w:rPr>
        <w:br w:type="page"/>
      </w:r>
    </w:p>
    <w:p>
      <w:pPr>
        <w:pStyle w:val="5"/>
        <w:spacing w:line="360" w:lineRule="auto"/>
        <w:rPr>
          <w:rFonts w:hint="default"/>
          <w:color w:val="auto"/>
          <w:highlight w:val="none"/>
        </w:rPr>
      </w:pPr>
      <w:r>
        <w:rPr>
          <w:color w:val="auto"/>
          <w:highlight w:val="none"/>
        </w:rPr>
        <w:t>2、服务分项报价表（若有）</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abstractNum w:abstractNumId="4">
    <w:nsid w:val="6232B177"/>
    <w:multiLevelType w:val="singleLevel"/>
    <w:tmpl w:val="6232B177"/>
    <w:lvl w:ilvl="0" w:tentative="0">
      <w:start w:val="1"/>
      <w:numFmt w:val="decimal"/>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4EF2DE0"/>
    <w:rsid w:val="08143E14"/>
    <w:rsid w:val="09A06EBC"/>
    <w:rsid w:val="0C126086"/>
    <w:rsid w:val="14000B07"/>
    <w:rsid w:val="15235970"/>
    <w:rsid w:val="191A53F6"/>
    <w:rsid w:val="1ADE3486"/>
    <w:rsid w:val="1DFC4E79"/>
    <w:rsid w:val="1E2C09AB"/>
    <w:rsid w:val="1E7B7C40"/>
    <w:rsid w:val="1E897F61"/>
    <w:rsid w:val="1FB35AA9"/>
    <w:rsid w:val="23C8685E"/>
    <w:rsid w:val="246E43C5"/>
    <w:rsid w:val="2778394C"/>
    <w:rsid w:val="27C42B43"/>
    <w:rsid w:val="2BB5293D"/>
    <w:rsid w:val="314B5F88"/>
    <w:rsid w:val="3214608E"/>
    <w:rsid w:val="38AD2C56"/>
    <w:rsid w:val="3AB52C3C"/>
    <w:rsid w:val="3D6C7658"/>
    <w:rsid w:val="3DC2628F"/>
    <w:rsid w:val="3E225B46"/>
    <w:rsid w:val="3ED122A0"/>
    <w:rsid w:val="3F850CF3"/>
    <w:rsid w:val="4564374E"/>
    <w:rsid w:val="489259CA"/>
    <w:rsid w:val="4CE2174D"/>
    <w:rsid w:val="4D824513"/>
    <w:rsid w:val="4DB8035E"/>
    <w:rsid w:val="4E182762"/>
    <w:rsid w:val="50E86392"/>
    <w:rsid w:val="51497716"/>
    <w:rsid w:val="51B74CC0"/>
    <w:rsid w:val="51C7007A"/>
    <w:rsid w:val="522C2C59"/>
    <w:rsid w:val="52886937"/>
    <w:rsid w:val="572F491B"/>
    <w:rsid w:val="5B761B8D"/>
    <w:rsid w:val="5C8A37E8"/>
    <w:rsid w:val="5E741D96"/>
    <w:rsid w:val="5F480A54"/>
    <w:rsid w:val="641847D4"/>
    <w:rsid w:val="66E85E24"/>
    <w:rsid w:val="67BA53B7"/>
    <w:rsid w:val="69E70454"/>
    <w:rsid w:val="6A1A1EE9"/>
    <w:rsid w:val="6AB61037"/>
    <w:rsid w:val="74B308B5"/>
    <w:rsid w:val="75247769"/>
    <w:rsid w:val="76D85F24"/>
    <w:rsid w:val="77A44224"/>
    <w:rsid w:val="78935FD8"/>
    <w:rsid w:val="7D3F0A9F"/>
    <w:rsid w:val="7D731875"/>
    <w:rsid w:val="7F271109"/>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3"/>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2">
    <w:name w:val="Document Map"/>
    <w:basedOn w:val="1"/>
    <w:next w:val="1"/>
    <w:autoRedefine/>
    <w:qFormat/>
    <w:uiPriority w:val="99"/>
    <w:pPr>
      <w:shd w:val="clear" w:color="000000" w:fill="00007F"/>
    </w:pPr>
    <w:rPr>
      <w:kern w:val="1"/>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8"/>
    <w:next w:val="19"/>
    <w:autoRedefine/>
    <w:qFormat/>
    <w:uiPriority w:val="0"/>
    <w:pPr>
      <w:ind w:firstLine="420" w:firstLineChars="100"/>
    </w:pPr>
    <w:rPr>
      <w:rFonts w:ascii="Times New Roman" w:hAnsi="Times New Roman"/>
      <w:szCs w:val="20"/>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 w:type="character" w:customStyle="1" w:styleId="36">
    <w:name w:val="font31"/>
    <w:basedOn w:val="2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14</TotalTime>
  <ScaleCrop>false</ScaleCrop>
  <LinksUpToDate>false</LinksUpToDate>
  <CharactersWithSpaces>25333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2024-04-01T01:33:00Z</cp:lastPrinted>
  <dcterms:modified xsi:type="dcterms:W3CDTF">2024-04-12T06:19:04Z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5C7817DFC18841E9A22F13C22DDF388F_13</vt:lpwstr>
  </property>
</Properties>
</file>